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085D606" w14:textId="31807A53" w:rsidR="006A7291" w:rsidRPr="00F21925" w:rsidRDefault="00DF1E2D" w:rsidP="00DF1E2D">
      <w:pPr>
        <w:rPr>
          <w:rFonts w:asciiTheme="majorHAnsi" w:hAnsiTheme="majorHAnsi"/>
          <w:b/>
          <w:bCs/>
          <w:sz w:val="32"/>
          <w:szCs w:val="28"/>
          <w:lang w:val="de-DE"/>
        </w:rPr>
      </w:pPr>
      <w:r w:rsidRPr="006A7291">
        <w:rPr>
          <w:rFonts w:asciiTheme="majorHAnsi" w:hAnsiTheme="majorHAnsi"/>
          <w:b/>
          <w:sz w:val="32"/>
          <w:szCs w:val="28"/>
          <w:lang w:val="de-DE" w:bidi="de-DE"/>
        </w:rPr>
        <w:t>PRESSEMITTEILUNG</w:t>
      </w:r>
    </w:p>
    <w:p w14:paraId="6901959E" w14:textId="77777777" w:rsidR="006A7291" w:rsidRPr="00F21925" w:rsidRDefault="006A7291" w:rsidP="00DF1E2D">
      <w:pPr>
        <w:rPr>
          <w:rFonts w:asciiTheme="majorHAnsi" w:hAnsiTheme="majorHAnsi"/>
          <w:b/>
          <w:bCs/>
          <w:lang w:val="de-DE"/>
        </w:rPr>
      </w:pPr>
    </w:p>
    <w:p w14:paraId="5BA30EA7" w14:textId="79706C8F" w:rsidR="00DF1E2D" w:rsidRPr="00F21925" w:rsidRDefault="00DF1E2D" w:rsidP="00DF1E2D">
      <w:pPr>
        <w:rPr>
          <w:rFonts w:asciiTheme="majorHAnsi" w:hAnsiTheme="majorHAnsi"/>
          <w:lang w:val="de-DE"/>
        </w:rPr>
      </w:pPr>
      <w:r w:rsidRPr="00DF1E2D">
        <w:rPr>
          <w:rFonts w:asciiTheme="majorHAnsi" w:hAnsiTheme="majorHAnsi"/>
          <w:b/>
          <w:lang w:val="de-DE" w:bidi="de-DE"/>
        </w:rPr>
        <w:t>REVOLUTIONIERUNG DER KÜHLTECHNOLOGIEN FÜR EINE NACHHALTIGE ZUKUNFT</w:t>
      </w:r>
    </w:p>
    <w:p w14:paraId="1975F29D" w14:textId="77777777" w:rsidR="00DF1E2D" w:rsidRPr="00F21925" w:rsidRDefault="00DF1E2D" w:rsidP="00DF1E2D">
      <w:pPr>
        <w:rPr>
          <w:rFonts w:asciiTheme="majorHAnsi" w:hAnsiTheme="majorHAnsi"/>
          <w:lang w:val="de-DE"/>
        </w:rPr>
      </w:pPr>
      <w:r w:rsidRPr="00DF1E2D">
        <w:rPr>
          <w:rFonts w:asciiTheme="majorHAnsi" w:hAnsiTheme="majorHAnsi"/>
          <w:lang w:val="de-DE" w:bidi="de-DE"/>
        </w:rPr>
        <w:t> </w:t>
      </w:r>
    </w:p>
    <w:p w14:paraId="5CE9319F" w14:textId="77777777" w:rsidR="00DF1E2D" w:rsidRPr="00F21925" w:rsidRDefault="00DF1E2D" w:rsidP="00DF1E2D">
      <w:pPr>
        <w:rPr>
          <w:rFonts w:asciiTheme="majorHAnsi" w:hAnsiTheme="majorHAnsi"/>
          <w:color w:val="0070C0"/>
          <w:lang w:val="de-DE"/>
        </w:rPr>
      </w:pPr>
      <w:r w:rsidRPr="00FA7E5C">
        <w:rPr>
          <w:rFonts w:asciiTheme="majorHAnsi" w:hAnsiTheme="majorHAnsi"/>
          <w:i/>
          <w:color w:val="0070C0"/>
          <w:lang w:val="de-DE" w:bidi="de-DE"/>
        </w:rPr>
        <w:t>Zur sofortigen Veröffentlichung</w:t>
      </w:r>
    </w:p>
    <w:p w14:paraId="792190A0" w14:textId="77777777" w:rsidR="00DF1E2D" w:rsidRPr="00F21925" w:rsidRDefault="00DF1E2D" w:rsidP="00DF1E2D">
      <w:pPr>
        <w:rPr>
          <w:rFonts w:asciiTheme="majorHAnsi" w:hAnsiTheme="majorHAnsi"/>
          <w:color w:val="0070C0"/>
          <w:lang w:val="de-DE"/>
        </w:rPr>
      </w:pPr>
      <w:r w:rsidRPr="00FA7E5C">
        <w:rPr>
          <w:rFonts w:asciiTheme="majorHAnsi" w:hAnsiTheme="majorHAnsi"/>
          <w:i/>
          <w:color w:val="0070C0"/>
          <w:lang w:val="de-DE" w:bidi="de-DE"/>
        </w:rPr>
        <w:t xml:space="preserve">Datum: </w:t>
      </w:r>
      <w:r w:rsidRPr="00FA7E5C">
        <w:rPr>
          <w:rFonts w:asciiTheme="majorHAnsi" w:hAnsiTheme="majorHAnsi"/>
          <w:color w:val="0070C0"/>
          <w:lang w:val="de-DE" w:bidi="de-DE"/>
        </w:rPr>
        <w:t>7. Oktober 2024</w:t>
      </w:r>
    </w:p>
    <w:p w14:paraId="17B65199" w14:textId="77777777" w:rsidR="00DF1E2D" w:rsidRPr="00FA7E5C" w:rsidRDefault="00DF1E2D" w:rsidP="00DF1E2D">
      <w:pPr>
        <w:rPr>
          <w:rFonts w:asciiTheme="majorHAnsi" w:hAnsiTheme="majorHAnsi"/>
          <w:color w:val="0070C0"/>
          <w:lang w:val="en-US"/>
        </w:rPr>
      </w:pPr>
      <w:r w:rsidRPr="00FA7E5C">
        <w:rPr>
          <w:rFonts w:asciiTheme="majorHAnsi" w:hAnsiTheme="majorHAnsi"/>
          <w:i/>
          <w:color w:val="0070C0"/>
          <w:lang w:val="de-DE" w:bidi="de-DE"/>
        </w:rPr>
        <w:t>Ort: Chillventa 2024, Nürnberg, 7-212</w:t>
      </w:r>
    </w:p>
    <w:p w14:paraId="48651DA5" w14:textId="77777777" w:rsidR="00DF1E2D" w:rsidRPr="00DF1E2D" w:rsidRDefault="00DF1E2D" w:rsidP="00DF1E2D">
      <w:pPr>
        <w:rPr>
          <w:rFonts w:asciiTheme="majorHAnsi" w:hAnsiTheme="majorHAnsi"/>
          <w:lang w:val="en-US"/>
        </w:rPr>
      </w:pPr>
      <w:r w:rsidRPr="00DF1E2D">
        <w:rPr>
          <w:rFonts w:asciiTheme="majorHAnsi" w:hAnsiTheme="majorHAnsi"/>
          <w:lang w:val="de-DE" w:bidi="de-DE"/>
        </w:rPr>
        <w:t> </w:t>
      </w:r>
    </w:p>
    <w:p w14:paraId="29F4B2E9" w14:textId="5237252E" w:rsidR="00DF1E2D" w:rsidRPr="00F21925" w:rsidRDefault="00DF1E2D" w:rsidP="00FA7E5C">
      <w:pPr>
        <w:spacing w:line="276" w:lineRule="auto"/>
        <w:rPr>
          <w:rFonts w:asciiTheme="majorHAnsi" w:hAnsiTheme="majorHAnsi"/>
          <w:sz w:val="24"/>
          <w:szCs w:val="24"/>
          <w:lang w:val="de-DE"/>
        </w:rPr>
      </w:pPr>
      <w:r w:rsidRPr="00FA7E5C">
        <w:rPr>
          <w:rFonts w:asciiTheme="majorHAnsi" w:hAnsiTheme="majorHAnsi"/>
          <w:sz w:val="24"/>
          <w:szCs w:val="24"/>
          <w:lang w:val="de-DE" w:bidi="de-DE"/>
        </w:rPr>
        <w:t>Im Einklang mit unserer Vision, die Kühlung für eine nachhaltige Welt neu zu erfinden, präsentiert BAC auf der Chillventa seine neuesten Innovationen. Mit dem Schwerpunkt auf Nachhaltigkeit und Effizienz stellen sich unsere neuesten Innovationen den Herausforderungen der Kühlung in den wichtigsten und anspruchsvollsten Umgebungen der Welt.  </w:t>
      </w:r>
    </w:p>
    <w:p w14:paraId="7B5F1A94" w14:textId="77777777" w:rsidR="007420BE" w:rsidRPr="00F21925" w:rsidRDefault="00DF1E2D" w:rsidP="00FA7E5C">
      <w:pPr>
        <w:spacing w:line="276" w:lineRule="auto"/>
        <w:rPr>
          <w:rFonts w:asciiTheme="majorHAnsi" w:hAnsiTheme="majorHAnsi"/>
          <w:sz w:val="24"/>
          <w:szCs w:val="24"/>
          <w:lang w:val="de-DE"/>
        </w:rPr>
      </w:pPr>
      <w:r w:rsidRPr="00707C4A">
        <w:rPr>
          <w:rFonts w:asciiTheme="majorHAnsi" w:hAnsiTheme="majorHAnsi"/>
          <w:b/>
          <w:sz w:val="28"/>
          <w:szCs w:val="28"/>
          <w:lang w:val="de-DE" w:bidi="de-DE"/>
        </w:rPr>
        <w:t>Energieeffiziente Immersionskühlung für Rechenzentren</w:t>
      </w:r>
      <w:r w:rsidRPr="00707C4A">
        <w:rPr>
          <w:rFonts w:asciiTheme="majorHAnsi" w:hAnsiTheme="majorHAnsi"/>
          <w:b/>
          <w:sz w:val="28"/>
          <w:szCs w:val="28"/>
          <w:lang w:val="de-DE" w:bidi="de-DE"/>
        </w:rPr>
        <w:br/>
      </w:r>
      <w:r w:rsidRPr="00FA7E5C">
        <w:rPr>
          <w:rFonts w:asciiTheme="majorHAnsi" w:hAnsiTheme="majorHAnsi"/>
          <w:sz w:val="24"/>
          <w:szCs w:val="24"/>
          <w:lang w:val="de-DE" w:bidi="de-DE"/>
        </w:rPr>
        <w:t xml:space="preserve">In einem revolutionären Schritt für die Rechenzentrumsbranche stellen wir unsere Tauchkühlungslösung vor, die den Energieverbrauch im Vergleich zu herkömmlichen Kühlsystemen für Rechenzentren um bis zu 95 % senken soll. Das System von BAC verlängert nicht nur die Lebensdauer des Servers, sie erfordert zudem praktisch keinerlei Wartung, was die Betriebskosten erheblich senkt. Da die Skalierbarkeit gewährleistet ist, ist diese Lösung sowohl zukunftssicher als auch umweltverträglich. </w:t>
      </w:r>
    </w:p>
    <w:p w14:paraId="778BCEB1" w14:textId="43C4D15C" w:rsidR="00DF1E2D" w:rsidRPr="00F21925" w:rsidRDefault="007420BE" w:rsidP="00FA7E5C">
      <w:pPr>
        <w:spacing w:line="276" w:lineRule="auto"/>
        <w:rPr>
          <w:rFonts w:asciiTheme="majorHAnsi" w:hAnsiTheme="majorHAnsi"/>
          <w:b/>
          <w:bCs/>
          <w:i/>
          <w:iCs/>
          <w:sz w:val="24"/>
          <w:szCs w:val="24"/>
          <w:lang w:val="de-DE"/>
        </w:rPr>
      </w:pPr>
      <w:r w:rsidRPr="007420BE">
        <w:rPr>
          <w:rFonts w:asciiTheme="majorHAnsi" w:hAnsiTheme="majorHAnsi"/>
          <w:b/>
          <w:i/>
          <w:sz w:val="24"/>
          <w:szCs w:val="24"/>
          <w:lang w:val="de-DE" w:bidi="de-DE"/>
        </w:rPr>
        <w:t>Der Tauchkühltank wird an unserem Stand ausgestellt.</w:t>
      </w:r>
    </w:p>
    <w:p w14:paraId="59EAB1ED" w14:textId="2D866748" w:rsidR="00DF1E2D" w:rsidRPr="00FA7E5C" w:rsidRDefault="00DB7873" w:rsidP="00FA7E5C">
      <w:pPr>
        <w:spacing w:line="276" w:lineRule="auto"/>
        <w:rPr>
          <w:rFonts w:asciiTheme="majorHAnsi" w:hAnsiTheme="majorHAnsi"/>
          <w:sz w:val="24"/>
          <w:szCs w:val="24"/>
          <w:lang w:val="en-US"/>
        </w:rPr>
      </w:pPr>
      <w:r w:rsidRPr="00FA7E5C">
        <w:rPr>
          <w:rFonts w:asciiTheme="majorHAnsi" w:hAnsiTheme="majorHAnsi"/>
          <w:noProof/>
          <w:sz w:val="24"/>
          <w:szCs w:val="24"/>
          <w:lang w:val="de-DE" w:bidi="de-DE"/>
        </w:rPr>
        <w:drawing>
          <wp:inline distT="0" distB="0" distL="0" distR="0" wp14:anchorId="18351212" wp14:editId="732CB5DF">
            <wp:extent cx="2208440" cy="1472590"/>
            <wp:effectExtent l="0" t="0" r="1905" b="0"/>
            <wp:docPr id="1893502557" name="Picture 1" descr="A close-up of several electronic devic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502557" name="Picture 1" descr="A close-up of several electronic devices&#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220483" cy="1480620"/>
                    </a:xfrm>
                    <a:prstGeom prst="rect">
                      <a:avLst/>
                    </a:prstGeom>
                  </pic:spPr>
                </pic:pic>
              </a:graphicData>
            </a:graphic>
          </wp:inline>
        </w:drawing>
      </w:r>
    </w:p>
    <w:p w14:paraId="4985596E" w14:textId="77777777" w:rsidR="00DF1E2D" w:rsidRPr="00FA7E5C" w:rsidRDefault="00DF1E2D" w:rsidP="00FA7E5C">
      <w:pPr>
        <w:spacing w:line="276" w:lineRule="auto"/>
        <w:rPr>
          <w:rFonts w:asciiTheme="majorHAnsi" w:hAnsiTheme="majorHAnsi"/>
          <w:sz w:val="24"/>
          <w:szCs w:val="24"/>
          <w:lang w:val="en-US"/>
        </w:rPr>
      </w:pPr>
      <w:r w:rsidRPr="00FA7E5C">
        <w:rPr>
          <w:rFonts w:asciiTheme="majorHAnsi" w:hAnsiTheme="majorHAnsi"/>
          <w:sz w:val="24"/>
          <w:szCs w:val="24"/>
          <w:lang w:val="de-DE" w:bidi="de-DE"/>
        </w:rPr>
        <w:t> </w:t>
      </w:r>
    </w:p>
    <w:p w14:paraId="64D33562" w14:textId="1127FDA7" w:rsidR="00DF1E2D" w:rsidRPr="00F21925" w:rsidRDefault="00DF1E2D" w:rsidP="00FA7E5C">
      <w:pPr>
        <w:spacing w:line="276" w:lineRule="auto"/>
        <w:rPr>
          <w:rFonts w:asciiTheme="majorHAnsi" w:hAnsiTheme="majorHAnsi"/>
          <w:sz w:val="24"/>
          <w:szCs w:val="24"/>
          <w:lang w:val="de-DE"/>
        </w:rPr>
      </w:pPr>
      <w:r w:rsidRPr="00B57CA4">
        <w:rPr>
          <w:rFonts w:asciiTheme="majorHAnsi" w:hAnsiTheme="majorHAnsi"/>
          <w:b/>
          <w:sz w:val="28"/>
          <w:szCs w:val="28"/>
          <w:lang w:val="de-DE" w:bidi="de-DE"/>
        </w:rPr>
        <w:t>Trockenkühlungslösungen mit hoher Kapazität für maximale Effizienz</w:t>
      </w:r>
      <w:r w:rsidRPr="00B57CA4">
        <w:rPr>
          <w:rFonts w:asciiTheme="majorHAnsi" w:hAnsiTheme="majorHAnsi"/>
          <w:b/>
          <w:sz w:val="28"/>
          <w:szCs w:val="28"/>
          <w:lang w:val="de-DE" w:bidi="de-DE"/>
        </w:rPr>
        <w:br/>
      </w:r>
      <w:r w:rsidRPr="00FA7E5C">
        <w:rPr>
          <w:rFonts w:asciiTheme="majorHAnsi" w:hAnsiTheme="majorHAnsi"/>
          <w:sz w:val="24"/>
          <w:szCs w:val="24"/>
          <w:lang w:val="de-DE" w:bidi="de-DE"/>
        </w:rPr>
        <w:t xml:space="preserve">Das Trockenkühler-Modell TDFS der </w:t>
      </w:r>
      <w:proofErr w:type="spellStart"/>
      <w:r w:rsidRPr="00FA7E5C">
        <w:rPr>
          <w:rFonts w:asciiTheme="majorHAnsi" w:hAnsiTheme="majorHAnsi"/>
          <w:sz w:val="24"/>
          <w:szCs w:val="24"/>
          <w:lang w:val="de-DE" w:bidi="de-DE"/>
        </w:rPr>
        <w:t>TrilliumSeries</w:t>
      </w:r>
      <w:r w:rsidRPr="00FA7E5C">
        <w:rPr>
          <w:rFonts w:asciiTheme="majorHAnsi" w:hAnsiTheme="majorHAnsi"/>
          <w:sz w:val="24"/>
          <w:szCs w:val="24"/>
          <w:vertAlign w:val="superscript"/>
          <w:lang w:val="de-DE" w:bidi="de-DE"/>
        </w:rPr>
        <w:t>TM</w:t>
      </w:r>
      <w:proofErr w:type="spellEnd"/>
      <w:r w:rsidRPr="00FA7E5C">
        <w:rPr>
          <w:rFonts w:asciiTheme="majorHAnsi" w:hAnsiTheme="majorHAnsi"/>
          <w:sz w:val="24"/>
          <w:szCs w:val="24"/>
          <w:lang w:val="de-DE" w:bidi="de-DE"/>
        </w:rPr>
        <w:t xml:space="preserve"> von BAC bietet branchenführende Wärmeabgabe bei minimalem Wartungsaufwand. Der TDFS-Kühler bietet eine hervorragende thermische Leistung durch eine Kombination aus vertikalem Rohrbündeldesign und mehrfachen Rohrbündelkreisläufen, was die Energiekosten für das Pumpen reduziert. Unsere Trockenkühler sind besonders zuverlässig und verfügen über ein redundantes Lüftersystem, das auch bei einem Signalausfall betriebsbereit bleibt und einen kontinuierlichen Betrieb gewährleistet. Das niedrige Betriebsgeräuschprofil und die leichte Zugänglichkeit für Wartungsarbeiten machen sie zur idealen Wahl für Betriebe, die eine leise, wartungsarme und hocheffiziente Kühlung benötigen. Die TDFS-Trockenkühler wurden entwickelt, um die steigende Nachfrage nach nachhaltigen und kosteneffizienten industriellen Lösungen zu erfüllen.</w:t>
      </w:r>
    </w:p>
    <w:p w14:paraId="7D503F1D" w14:textId="77777777" w:rsidR="00DB7873" w:rsidRPr="00F21925" w:rsidRDefault="00DB7873" w:rsidP="00FA7E5C">
      <w:pPr>
        <w:spacing w:line="276" w:lineRule="auto"/>
        <w:rPr>
          <w:rFonts w:asciiTheme="majorHAnsi" w:hAnsiTheme="majorHAnsi"/>
          <w:sz w:val="24"/>
          <w:szCs w:val="24"/>
          <w:lang w:val="de-DE"/>
        </w:rPr>
      </w:pPr>
    </w:p>
    <w:p w14:paraId="2A069B54" w14:textId="16D6BB74" w:rsidR="00DB7873" w:rsidRPr="00FA7E5C" w:rsidRDefault="00DB7873" w:rsidP="00FA7E5C">
      <w:pPr>
        <w:spacing w:line="276" w:lineRule="auto"/>
        <w:rPr>
          <w:rFonts w:asciiTheme="majorHAnsi" w:hAnsiTheme="majorHAnsi"/>
          <w:sz w:val="24"/>
          <w:szCs w:val="24"/>
          <w:lang w:val="en-US"/>
        </w:rPr>
      </w:pPr>
      <w:r w:rsidRPr="00FA7E5C">
        <w:rPr>
          <w:rFonts w:asciiTheme="majorHAnsi" w:hAnsiTheme="majorHAnsi"/>
          <w:noProof/>
          <w:sz w:val="24"/>
          <w:szCs w:val="24"/>
          <w:lang w:val="de-DE" w:bidi="de-DE"/>
        </w:rPr>
        <w:drawing>
          <wp:inline distT="0" distB="0" distL="0" distR="0" wp14:anchorId="46E212ED" wp14:editId="74015BD3">
            <wp:extent cx="1587398" cy="1573959"/>
            <wp:effectExtent l="0" t="0" r="0" b="7620"/>
            <wp:docPr id="894282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4282131" name="Picture 89428213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592406" cy="1578924"/>
                    </a:xfrm>
                    <a:prstGeom prst="rect">
                      <a:avLst/>
                    </a:prstGeom>
                  </pic:spPr>
                </pic:pic>
              </a:graphicData>
            </a:graphic>
          </wp:inline>
        </w:drawing>
      </w:r>
    </w:p>
    <w:p w14:paraId="2586F78D" w14:textId="12BB6A79" w:rsidR="00DF1E2D" w:rsidRPr="00F21925" w:rsidRDefault="00DF1E2D" w:rsidP="00FA7E5C">
      <w:pPr>
        <w:spacing w:line="276" w:lineRule="auto"/>
        <w:rPr>
          <w:rFonts w:asciiTheme="majorHAnsi" w:hAnsiTheme="majorHAnsi"/>
          <w:sz w:val="24"/>
          <w:szCs w:val="24"/>
          <w:lang w:val="de-DE"/>
        </w:rPr>
      </w:pPr>
      <w:proofErr w:type="spellStart"/>
      <w:r w:rsidRPr="00B57CA4">
        <w:rPr>
          <w:rFonts w:asciiTheme="majorHAnsi" w:hAnsiTheme="majorHAnsi"/>
          <w:b/>
          <w:sz w:val="28"/>
          <w:szCs w:val="28"/>
          <w:lang w:val="de-DE" w:bidi="de-DE"/>
        </w:rPr>
        <w:t>Polairis</w:t>
      </w:r>
      <w:r w:rsidRPr="00B57CA4">
        <w:rPr>
          <w:rFonts w:asciiTheme="majorHAnsi" w:hAnsiTheme="majorHAnsi"/>
          <w:b/>
          <w:sz w:val="28"/>
          <w:szCs w:val="28"/>
          <w:vertAlign w:val="superscript"/>
          <w:lang w:val="de-DE" w:bidi="de-DE"/>
        </w:rPr>
        <w:t>TM</w:t>
      </w:r>
      <w:proofErr w:type="spellEnd"/>
      <w:r w:rsidRPr="00B57CA4">
        <w:rPr>
          <w:rFonts w:asciiTheme="majorHAnsi" w:hAnsiTheme="majorHAnsi"/>
          <w:b/>
          <w:sz w:val="28"/>
          <w:szCs w:val="28"/>
          <w:lang w:val="de-DE" w:bidi="de-DE"/>
        </w:rPr>
        <w:t xml:space="preserve"> Verdunstungsverflüssiger der 3. Generation: Verflüssiger mit höchster Kapazität</w:t>
      </w:r>
      <w:r w:rsidRPr="00B57CA4">
        <w:rPr>
          <w:rFonts w:asciiTheme="majorHAnsi" w:hAnsiTheme="majorHAnsi"/>
          <w:b/>
          <w:sz w:val="28"/>
          <w:szCs w:val="28"/>
          <w:lang w:val="de-DE" w:bidi="de-DE"/>
        </w:rPr>
        <w:br/>
      </w:r>
      <w:r w:rsidRPr="00FA7E5C">
        <w:rPr>
          <w:rFonts w:asciiTheme="majorHAnsi" w:hAnsiTheme="majorHAnsi"/>
          <w:sz w:val="24"/>
          <w:szCs w:val="24"/>
          <w:lang w:val="de-DE" w:bidi="de-DE"/>
        </w:rPr>
        <w:t xml:space="preserve">Der BAC Polairis™ Verdunstungsverflüssiger der 3. Generation, das Modell PLC3, bietet die höchste Kapazität in seiner Klasse und gewährleistet einen </w:t>
      </w:r>
      <w:proofErr w:type="gramStart"/>
      <w:r w:rsidRPr="00FA7E5C">
        <w:rPr>
          <w:rFonts w:asciiTheme="majorHAnsi" w:hAnsiTheme="majorHAnsi"/>
          <w:sz w:val="24"/>
          <w:szCs w:val="24"/>
          <w:lang w:val="de-DE" w:bidi="de-DE"/>
        </w:rPr>
        <w:t>extrem leisen</w:t>
      </w:r>
      <w:proofErr w:type="gramEnd"/>
      <w:r w:rsidRPr="00FA7E5C">
        <w:rPr>
          <w:rFonts w:asciiTheme="majorHAnsi" w:hAnsiTheme="majorHAnsi"/>
          <w:sz w:val="24"/>
          <w:szCs w:val="24"/>
          <w:lang w:val="de-DE" w:bidi="de-DE"/>
        </w:rPr>
        <w:t xml:space="preserve"> Betrieb, unvergleichliche Zuverlässigkeit und überragende Hygienestandards. </w:t>
      </w:r>
      <w:r w:rsidRPr="00FA7E5C">
        <w:rPr>
          <w:rFonts w:asciiTheme="majorHAnsi" w:hAnsiTheme="majorHAnsi"/>
          <w:sz w:val="24"/>
          <w:szCs w:val="24"/>
          <w:lang w:val="de-DE" w:bidi="de-DE"/>
        </w:rPr>
        <w:br/>
        <w:t xml:space="preserve">Ausgestattet mit hocheffizienten rückwärts gekrümmten Radiallüftern, die von EC/PM-Motoren angetrieben werden, und mit dem fortschrittlichen </w:t>
      </w:r>
      <w:proofErr w:type="spellStart"/>
      <w:r w:rsidRPr="00FA7E5C">
        <w:rPr>
          <w:rFonts w:asciiTheme="majorHAnsi" w:hAnsiTheme="majorHAnsi"/>
          <w:sz w:val="24"/>
          <w:szCs w:val="24"/>
          <w:lang w:val="de-DE" w:bidi="de-DE"/>
        </w:rPr>
        <w:t>DiamondClear</w:t>
      </w:r>
      <w:proofErr w:type="spellEnd"/>
      <w:r w:rsidRPr="00FA7E5C">
        <w:rPr>
          <w:rFonts w:asciiTheme="majorHAnsi" w:hAnsiTheme="majorHAnsi"/>
          <w:sz w:val="24"/>
          <w:szCs w:val="24"/>
          <w:lang w:val="de-DE" w:bidi="de-DE"/>
        </w:rPr>
        <w:t xml:space="preserve">® Design, garantiert der Polairis™ eine langfristige, störungsfreie und energieeffiziente Leistung. Dieses außergewöhnliche Design bietet eine unübertroffene Zugänglichkeit und erfordert nur minimale Wartung, was es zur besten Wahl in puncto Bedienfreundlichkeit macht. Der Polairis™-Verdunstungsverflüssiger bietet weiterhin erstklassige Leistung für eine breite Palette von Anwendungen. </w:t>
      </w:r>
    </w:p>
    <w:p w14:paraId="3AF052DD" w14:textId="1440D415" w:rsidR="003D3036" w:rsidRPr="00F21925" w:rsidRDefault="00707C4A" w:rsidP="003D3036">
      <w:pPr>
        <w:spacing w:line="276" w:lineRule="auto"/>
        <w:rPr>
          <w:rFonts w:asciiTheme="majorHAnsi" w:hAnsiTheme="majorHAnsi"/>
          <w:b/>
          <w:bCs/>
          <w:i/>
          <w:iCs/>
          <w:sz w:val="24"/>
          <w:szCs w:val="24"/>
          <w:lang w:val="de-DE"/>
        </w:rPr>
      </w:pPr>
      <w:r w:rsidRPr="007420BE">
        <w:rPr>
          <w:rFonts w:asciiTheme="majorHAnsi" w:hAnsiTheme="majorHAnsi"/>
          <w:b/>
          <w:i/>
          <w:sz w:val="24"/>
          <w:szCs w:val="24"/>
          <w:lang w:val="de-DE" w:bidi="de-DE"/>
        </w:rPr>
        <w:t>Der Polairis PLC3 wird an unserem Stand ausgestellt.</w:t>
      </w:r>
      <w:r w:rsidRPr="007420BE">
        <w:rPr>
          <w:rFonts w:asciiTheme="majorHAnsi" w:hAnsiTheme="majorHAnsi"/>
          <w:b/>
          <w:i/>
          <w:sz w:val="24"/>
          <w:szCs w:val="24"/>
          <w:lang w:val="de-DE" w:bidi="de-DE"/>
        </w:rPr>
        <w:br/>
        <w:t>Als Dankeschön für unsere Besucher verschenken wir einen kleinen Polairis in Lego®-Größe. </w:t>
      </w:r>
    </w:p>
    <w:p w14:paraId="4884C4B2" w14:textId="259F8618" w:rsidR="003104F7" w:rsidRPr="00FA7E5C" w:rsidRDefault="003104F7" w:rsidP="00FA7E5C">
      <w:pPr>
        <w:spacing w:line="276" w:lineRule="auto"/>
        <w:rPr>
          <w:rFonts w:asciiTheme="majorHAnsi" w:hAnsiTheme="majorHAnsi"/>
          <w:sz w:val="24"/>
          <w:szCs w:val="24"/>
          <w:lang w:val="en-US"/>
        </w:rPr>
      </w:pPr>
      <w:r w:rsidRPr="00FA7E5C">
        <w:rPr>
          <w:rFonts w:asciiTheme="majorHAnsi" w:hAnsiTheme="majorHAnsi"/>
          <w:noProof/>
          <w:sz w:val="24"/>
          <w:szCs w:val="24"/>
          <w:lang w:val="de-DE" w:bidi="de-DE"/>
        </w:rPr>
        <w:drawing>
          <wp:inline distT="0" distB="0" distL="0" distR="0" wp14:anchorId="73E80F52" wp14:editId="28A0BD5E">
            <wp:extent cx="1865376" cy="2014220"/>
            <wp:effectExtent l="0" t="0" r="0" b="0"/>
            <wp:docPr id="153200099" name="Picture 3" descr="A large grey box with holes and a blue circle on the sid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00099" name="Picture 3" descr="A large grey box with holes and a blue circle on the side&#10;&#10;Description automatically generated with medium confidence"/>
                    <pic:cNvPicPr/>
                  </pic:nvPicPr>
                  <pic:blipFill rotWithShape="1">
                    <a:blip r:embed="rId12" cstate="print">
                      <a:extLst>
                        <a:ext uri="{28A0092B-C50C-407E-A947-70E740481C1C}">
                          <a14:useLocalDpi xmlns:a14="http://schemas.microsoft.com/office/drawing/2010/main" val="0"/>
                        </a:ext>
                      </a:extLst>
                    </a:blip>
                    <a:srcRect l="23690" r="24218"/>
                    <a:stretch/>
                  </pic:blipFill>
                  <pic:spPr bwMode="auto">
                    <a:xfrm>
                      <a:off x="0" y="0"/>
                      <a:ext cx="1867893" cy="2016938"/>
                    </a:xfrm>
                    <a:prstGeom prst="rect">
                      <a:avLst/>
                    </a:prstGeom>
                    <a:ln>
                      <a:noFill/>
                    </a:ln>
                    <a:extLst>
                      <a:ext uri="{53640926-AAD7-44D8-BBD7-CCE9431645EC}">
                        <a14:shadowObscured xmlns:a14="http://schemas.microsoft.com/office/drawing/2010/main"/>
                      </a:ext>
                    </a:extLst>
                  </pic:spPr>
                </pic:pic>
              </a:graphicData>
            </a:graphic>
          </wp:inline>
        </w:drawing>
      </w:r>
    </w:p>
    <w:p w14:paraId="63B4CFBC" w14:textId="399D33BF" w:rsidR="00DF1E2D" w:rsidRPr="00F21925" w:rsidRDefault="00DF1E2D" w:rsidP="00FA7E5C">
      <w:pPr>
        <w:spacing w:line="276" w:lineRule="auto"/>
        <w:rPr>
          <w:rFonts w:asciiTheme="majorHAnsi" w:hAnsiTheme="majorHAnsi"/>
          <w:sz w:val="24"/>
          <w:szCs w:val="24"/>
          <w:lang w:val="de-DE"/>
        </w:rPr>
      </w:pPr>
      <w:r w:rsidRPr="00B55C22">
        <w:rPr>
          <w:rFonts w:asciiTheme="majorHAnsi" w:hAnsiTheme="majorHAnsi"/>
          <w:b/>
          <w:sz w:val="32"/>
          <w:szCs w:val="32"/>
          <w:lang w:val="de-DE" w:bidi="de-DE"/>
        </w:rPr>
        <w:t xml:space="preserve">Produkte der 5. Generation der </w:t>
      </w:r>
      <w:proofErr w:type="spellStart"/>
      <w:r w:rsidRPr="00B55C22">
        <w:rPr>
          <w:rFonts w:asciiTheme="majorHAnsi" w:hAnsiTheme="majorHAnsi"/>
          <w:b/>
          <w:sz w:val="32"/>
          <w:szCs w:val="32"/>
          <w:lang w:val="de-DE" w:bidi="de-DE"/>
        </w:rPr>
        <w:t>TrilliumSeries</w:t>
      </w:r>
      <w:proofErr w:type="spellEnd"/>
      <w:r w:rsidRPr="00B55C22">
        <w:rPr>
          <w:rFonts w:asciiTheme="majorHAnsi" w:hAnsiTheme="majorHAnsi"/>
          <w:b/>
          <w:sz w:val="32"/>
          <w:szCs w:val="32"/>
          <w:lang w:val="de-DE" w:bidi="de-DE"/>
        </w:rPr>
        <w:t>: Nachhaltige und kosteneffiziente adiabate Kühlung</w:t>
      </w:r>
      <w:r w:rsidRPr="00B55C22">
        <w:rPr>
          <w:rFonts w:asciiTheme="majorHAnsi" w:hAnsiTheme="majorHAnsi"/>
          <w:b/>
          <w:sz w:val="32"/>
          <w:szCs w:val="32"/>
          <w:lang w:val="de-DE" w:bidi="de-DE"/>
        </w:rPr>
        <w:br/>
      </w:r>
      <w:r w:rsidRPr="00FA7E5C">
        <w:rPr>
          <w:rFonts w:asciiTheme="majorHAnsi" w:hAnsiTheme="majorHAnsi"/>
          <w:sz w:val="24"/>
          <w:szCs w:val="24"/>
          <w:lang w:val="de-DE" w:bidi="de-DE"/>
        </w:rPr>
        <w:t xml:space="preserve">Die Produkte der 5. Generation der </w:t>
      </w:r>
      <w:proofErr w:type="spellStart"/>
      <w:r w:rsidRPr="00FA7E5C">
        <w:rPr>
          <w:rFonts w:asciiTheme="majorHAnsi" w:hAnsiTheme="majorHAnsi"/>
          <w:sz w:val="24"/>
          <w:szCs w:val="24"/>
          <w:lang w:val="de-DE" w:bidi="de-DE"/>
        </w:rPr>
        <w:t>TrilliumSeries</w:t>
      </w:r>
      <w:r w:rsidRPr="00FA7E5C">
        <w:rPr>
          <w:rFonts w:asciiTheme="majorHAnsi" w:hAnsiTheme="majorHAnsi"/>
          <w:sz w:val="24"/>
          <w:szCs w:val="24"/>
          <w:vertAlign w:val="superscript"/>
          <w:lang w:val="de-DE" w:bidi="de-DE"/>
        </w:rPr>
        <w:t>TM</w:t>
      </w:r>
      <w:proofErr w:type="spellEnd"/>
      <w:r w:rsidRPr="00FA7E5C">
        <w:rPr>
          <w:rFonts w:asciiTheme="majorHAnsi" w:hAnsiTheme="majorHAnsi"/>
          <w:sz w:val="24"/>
          <w:szCs w:val="24"/>
          <w:lang w:val="de-DE" w:bidi="de-DE"/>
        </w:rPr>
        <w:t xml:space="preserve"> von BAC bieten dank umfassender Tests und Entwicklungen einen völlig neuen Ansatz für adiabate Kühlsysteme. Diese strengen Tests gewährleisten ein optimiertes Design, das die Leistung und Zuverlässigkeit maximiert. Daher bietet die 5. Generation der Verflüssiger der </w:t>
      </w:r>
      <w:proofErr w:type="spellStart"/>
      <w:r w:rsidRPr="00FA7E5C">
        <w:rPr>
          <w:rFonts w:asciiTheme="majorHAnsi" w:hAnsiTheme="majorHAnsi"/>
          <w:sz w:val="24"/>
          <w:szCs w:val="24"/>
          <w:lang w:val="de-DE" w:bidi="de-DE"/>
        </w:rPr>
        <w:t>TrilliumSeries</w:t>
      </w:r>
      <w:proofErr w:type="spellEnd"/>
      <w:r w:rsidRPr="00FA7E5C">
        <w:rPr>
          <w:rFonts w:asciiTheme="majorHAnsi" w:hAnsiTheme="majorHAnsi"/>
          <w:sz w:val="24"/>
          <w:szCs w:val="24"/>
          <w:lang w:val="de-DE" w:bidi="de-DE"/>
        </w:rPr>
        <w:t xml:space="preserve"> von BAC erhebliche jährliche Kosteneinsparungen, eine verbesserte thermische Leistung und eine schnelle Amortisation der Investition in weniger als 1,5 Jahren. Darüber hinaus profitieren die Produkte der </w:t>
      </w:r>
      <w:proofErr w:type="spellStart"/>
      <w:r w:rsidRPr="00FA7E5C">
        <w:rPr>
          <w:rFonts w:asciiTheme="majorHAnsi" w:hAnsiTheme="majorHAnsi"/>
          <w:sz w:val="24"/>
          <w:szCs w:val="24"/>
          <w:lang w:val="de-DE" w:bidi="de-DE"/>
        </w:rPr>
        <w:t>TrilliumSeries</w:t>
      </w:r>
      <w:r w:rsidRPr="00FA7E5C">
        <w:rPr>
          <w:rFonts w:asciiTheme="majorHAnsi" w:hAnsiTheme="majorHAnsi"/>
          <w:sz w:val="24"/>
          <w:szCs w:val="24"/>
          <w:vertAlign w:val="superscript"/>
          <w:lang w:val="de-DE" w:bidi="de-DE"/>
        </w:rPr>
        <w:t>TM</w:t>
      </w:r>
      <w:proofErr w:type="spellEnd"/>
      <w:r w:rsidRPr="00FA7E5C">
        <w:rPr>
          <w:rFonts w:asciiTheme="majorHAnsi" w:hAnsiTheme="majorHAnsi"/>
          <w:sz w:val="24"/>
          <w:szCs w:val="24"/>
          <w:lang w:val="de-DE" w:bidi="de-DE"/>
        </w:rPr>
        <w:t xml:space="preserve"> von unübertroffenen Produktionskapazitäten, die durch die eigene Herstellung aller wichtigen </w:t>
      </w:r>
      <w:r w:rsidRPr="00FA7E5C">
        <w:rPr>
          <w:rFonts w:asciiTheme="majorHAnsi" w:hAnsiTheme="majorHAnsi"/>
          <w:sz w:val="24"/>
          <w:szCs w:val="24"/>
          <w:lang w:val="de-DE" w:bidi="de-DE"/>
        </w:rPr>
        <w:lastRenderedPageBreak/>
        <w:t>Komponenten gestützt werden und eine gleichbleibende Qualität und Skalierbarkeit für jeden Bedarf gewährleisten.</w:t>
      </w:r>
    </w:p>
    <w:p w14:paraId="38E4F857" w14:textId="5349795E" w:rsidR="00B55C22" w:rsidRPr="00F21925" w:rsidRDefault="00B55C22" w:rsidP="00FA7E5C">
      <w:pPr>
        <w:spacing w:line="276" w:lineRule="auto"/>
        <w:rPr>
          <w:rFonts w:asciiTheme="majorHAnsi" w:hAnsiTheme="majorHAnsi"/>
          <w:sz w:val="24"/>
          <w:szCs w:val="24"/>
          <w:lang w:val="de-DE"/>
        </w:rPr>
      </w:pPr>
      <w:r w:rsidRPr="007420BE">
        <w:rPr>
          <w:rFonts w:asciiTheme="majorHAnsi" w:hAnsiTheme="majorHAnsi"/>
          <w:b/>
          <w:i/>
          <w:sz w:val="24"/>
          <w:szCs w:val="24"/>
          <w:lang w:val="de-DE" w:bidi="de-DE"/>
        </w:rPr>
        <w:t xml:space="preserve">Der </w:t>
      </w:r>
      <w:proofErr w:type="spellStart"/>
      <w:r w:rsidRPr="007420BE">
        <w:rPr>
          <w:rFonts w:asciiTheme="majorHAnsi" w:hAnsiTheme="majorHAnsi"/>
          <w:b/>
          <w:i/>
          <w:sz w:val="24"/>
          <w:szCs w:val="24"/>
          <w:lang w:val="de-DE" w:bidi="de-DE"/>
        </w:rPr>
        <w:t>TrilliumSeries</w:t>
      </w:r>
      <w:proofErr w:type="spellEnd"/>
      <w:r w:rsidRPr="007420BE">
        <w:rPr>
          <w:rFonts w:asciiTheme="majorHAnsi" w:hAnsiTheme="majorHAnsi"/>
          <w:b/>
          <w:i/>
          <w:sz w:val="24"/>
          <w:szCs w:val="24"/>
          <w:lang w:val="de-DE" w:bidi="de-DE"/>
        </w:rPr>
        <w:t xml:space="preserve"> TRC wird an unserem Stand ausgestellt.</w:t>
      </w:r>
      <w:r w:rsidRPr="007420BE">
        <w:rPr>
          <w:rFonts w:asciiTheme="majorHAnsi" w:hAnsiTheme="majorHAnsi"/>
          <w:b/>
          <w:i/>
          <w:sz w:val="24"/>
          <w:szCs w:val="24"/>
          <w:lang w:val="de-DE" w:bidi="de-DE"/>
        </w:rPr>
        <w:br/>
      </w:r>
    </w:p>
    <w:p w14:paraId="2A9257A2" w14:textId="685EB283" w:rsidR="00DF1E2D" w:rsidRPr="00F21925" w:rsidRDefault="00DB7873" w:rsidP="00FA7E5C">
      <w:pPr>
        <w:spacing w:line="276" w:lineRule="auto"/>
        <w:rPr>
          <w:rFonts w:asciiTheme="majorHAnsi" w:hAnsiTheme="majorHAnsi"/>
          <w:sz w:val="24"/>
          <w:szCs w:val="24"/>
          <w:lang w:val="de-DE"/>
        </w:rPr>
      </w:pPr>
      <w:r w:rsidRPr="00FA7E5C">
        <w:rPr>
          <w:rFonts w:asciiTheme="majorHAnsi" w:hAnsiTheme="majorHAnsi"/>
          <w:noProof/>
          <w:sz w:val="24"/>
          <w:szCs w:val="24"/>
          <w:lang w:val="de-DE" w:bidi="de-DE"/>
        </w:rPr>
        <w:drawing>
          <wp:inline distT="0" distB="0" distL="0" distR="0" wp14:anchorId="13F3443A" wp14:editId="724DA677">
            <wp:extent cx="2187244" cy="1792775"/>
            <wp:effectExtent l="0" t="0" r="3810" b="0"/>
            <wp:docPr id="934258404" name="Picture 4" descr="A large white and blu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258404" name="Picture 4" descr="A large white and blue container&#10;&#10;Description automatically generated"/>
                    <pic:cNvPicPr/>
                  </pic:nvPicPr>
                  <pic:blipFill rotWithShape="1">
                    <a:blip r:embed="rId13" cstate="print">
                      <a:extLst>
                        <a:ext uri="{28A0092B-C50C-407E-A947-70E740481C1C}">
                          <a14:useLocalDpi xmlns:a14="http://schemas.microsoft.com/office/drawing/2010/main" val="0"/>
                        </a:ext>
                      </a:extLst>
                    </a:blip>
                    <a:srcRect l="15442" r="15933"/>
                    <a:stretch/>
                  </pic:blipFill>
                  <pic:spPr bwMode="auto">
                    <a:xfrm>
                      <a:off x="0" y="0"/>
                      <a:ext cx="2190973" cy="1795831"/>
                    </a:xfrm>
                    <a:prstGeom prst="rect">
                      <a:avLst/>
                    </a:prstGeom>
                    <a:ln>
                      <a:noFill/>
                    </a:ln>
                    <a:extLst>
                      <a:ext uri="{53640926-AAD7-44D8-BBD7-CCE9431645EC}">
                        <a14:shadowObscured xmlns:a14="http://schemas.microsoft.com/office/drawing/2010/main"/>
                      </a:ext>
                    </a:extLst>
                  </pic:spPr>
                </pic:pic>
              </a:graphicData>
            </a:graphic>
          </wp:inline>
        </w:drawing>
      </w:r>
      <w:r w:rsidR="00DF1E2D" w:rsidRPr="00FA7E5C">
        <w:rPr>
          <w:rFonts w:asciiTheme="majorHAnsi" w:hAnsiTheme="majorHAnsi"/>
          <w:sz w:val="24"/>
          <w:szCs w:val="24"/>
          <w:lang w:val="de-DE" w:bidi="de-DE"/>
        </w:rPr>
        <w:t> </w:t>
      </w:r>
    </w:p>
    <w:p w14:paraId="58E199DA" w14:textId="6F7BF26D" w:rsidR="00DF1E2D" w:rsidRPr="00F21925" w:rsidRDefault="00DF1E2D" w:rsidP="00FA7E5C">
      <w:pPr>
        <w:spacing w:line="276" w:lineRule="auto"/>
        <w:rPr>
          <w:rFonts w:asciiTheme="majorHAnsi" w:hAnsiTheme="majorHAnsi"/>
          <w:sz w:val="24"/>
          <w:szCs w:val="24"/>
          <w:lang w:val="de-DE"/>
        </w:rPr>
      </w:pPr>
      <w:r w:rsidRPr="009B310B">
        <w:rPr>
          <w:rFonts w:asciiTheme="majorHAnsi" w:hAnsiTheme="majorHAnsi"/>
          <w:b/>
          <w:sz w:val="28"/>
          <w:szCs w:val="28"/>
          <w:lang w:val="de-DE" w:bidi="de-DE"/>
        </w:rPr>
        <w:t>Eine neue Lüftermatrix: M</w:t>
      </w:r>
      <w:r w:rsidR="00F21925">
        <w:rPr>
          <w:rFonts w:asciiTheme="majorHAnsi" w:hAnsiTheme="majorHAnsi"/>
          <w:b/>
          <w:sz w:val="28"/>
          <w:szCs w:val="28"/>
          <w:lang w:val="de-DE" w:bidi="de-DE"/>
        </w:rPr>
        <w:t>ATRXDRIVE</w:t>
      </w:r>
      <w:r w:rsidRPr="009B310B">
        <w:rPr>
          <w:rFonts w:asciiTheme="majorHAnsi" w:hAnsiTheme="majorHAnsi"/>
          <w:b/>
          <w:sz w:val="28"/>
          <w:szCs w:val="28"/>
          <w:vertAlign w:val="superscript"/>
          <w:lang w:val="de-DE" w:bidi="de-DE"/>
        </w:rPr>
        <w:t>TM</w:t>
      </w:r>
      <w:r w:rsidRPr="009B310B">
        <w:rPr>
          <w:rFonts w:asciiTheme="majorHAnsi" w:hAnsiTheme="majorHAnsi"/>
          <w:b/>
          <w:sz w:val="28"/>
          <w:szCs w:val="28"/>
          <w:vertAlign w:val="superscript"/>
          <w:lang w:val="de-DE" w:bidi="de-DE"/>
        </w:rPr>
        <w:br/>
      </w:r>
      <w:r w:rsidRPr="00FA7E5C">
        <w:rPr>
          <w:rFonts w:asciiTheme="majorHAnsi" w:hAnsiTheme="majorHAnsi"/>
          <w:sz w:val="24"/>
          <w:szCs w:val="24"/>
          <w:lang w:val="de-DE" w:bidi="de-DE"/>
        </w:rPr>
        <w:t>Das MATRXDRIVE™-System wurde entwickelt, um Kühlsysteme mit seinem hochmodernen Direktantriebssystem zu revolutionieren. Dieses innovative System umfasst Dauermagnetmotoren und integrierte Antriebe mit variabler Frequenz (VFDs) für eine hervorragende Steuerung und Energieeffizienz. Der MATRXDRIVE™ bietet außergewöhnliche Zuverlässigkeit und ist damit die ideale Lösung für die FXVS-Verdunstungskühler mit geschlossenem Kreislauf und die CXVS-Verdunstungsverflüssiger von BAC. Durch den Einsatz mehrerer Lüfter mit Direktantriebssystem wird eine maximale Leistung bei minimalem Wartungsaufwand erreicht, was eine längere Lebensdauer und geringere Betriebskosten gewährleistet. Ob bei Neuinstallationen oder Nachrüstungen – MATRXDRIVE™ setzt neue Maßstäbe in der Kühltechnik.</w:t>
      </w:r>
    </w:p>
    <w:p w14:paraId="61D833CF" w14:textId="3412ACAE" w:rsidR="00DF1E2D" w:rsidRPr="00FA7E5C" w:rsidRDefault="00DF1E2D" w:rsidP="00FA7E5C">
      <w:pPr>
        <w:spacing w:line="276" w:lineRule="auto"/>
        <w:rPr>
          <w:rFonts w:asciiTheme="majorHAnsi" w:hAnsiTheme="majorHAnsi"/>
          <w:sz w:val="24"/>
          <w:szCs w:val="24"/>
          <w:lang w:val="en-US"/>
        </w:rPr>
      </w:pPr>
      <w:r w:rsidRPr="00FA7E5C">
        <w:rPr>
          <w:rFonts w:asciiTheme="majorHAnsi" w:hAnsiTheme="majorHAnsi"/>
          <w:sz w:val="24"/>
          <w:szCs w:val="24"/>
          <w:lang w:val="de-DE" w:bidi="de-DE"/>
        </w:rPr>
        <w:t> </w:t>
      </w:r>
      <w:r w:rsidR="00DB7873" w:rsidRPr="00FA7E5C">
        <w:rPr>
          <w:rFonts w:asciiTheme="majorHAnsi" w:hAnsiTheme="majorHAnsi"/>
          <w:noProof/>
          <w:sz w:val="24"/>
          <w:szCs w:val="24"/>
          <w:lang w:val="de-DE" w:bidi="de-DE"/>
        </w:rPr>
        <w:drawing>
          <wp:inline distT="0" distB="0" distL="0" distR="0" wp14:anchorId="4B775C63" wp14:editId="3AC18027">
            <wp:extent cx="1581556" cy="1221638"/>
            <wp:effectExtent l="0" t="0" r="0" b="0"/>
            <wp:docPr id="1470964645" name="Picture 5" descr="A large fan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964645" name="Picture 5" descr="A large fan on a black background&#10;&#10;Description automatically generated"/>
                    <pic:cNvPicPr/>
                  </pic:nvPicPr>
                  <pic:blipFill rotWithShape="1">
                    <a:blip r:embed="rId14" cstate="print">
                      <a:extLst>
                        <a:ext uri="{28A0092B-C50C-407E-A947-70E740481C1C}">
                          <a14:useLocalDpi xmlns:a14="http://schemas.microsoft.com/office/drawing/2010/main" val="0"/>
                        </a:ext>
                      </a:extLst>
                    </a:blip>
                    <a:srcRect l="13692"/>
                    <a:stretch/>
                  </pic:blipFill>
                  <pic:spPr bwMode="auto">
                    <a:xfrm>
                      <a:off x="0" y="0"/>
                      <a:ext cx="1589075" cy="1227446"/>
                    </a:xfrm>
                    <a:prstGeom prst="rect">
                      <a:avLst/>
                    </a:prstGeom>
                    <a:ln>
                      <a:noFill/>
                    </a:ln>
                    <a:extLst>
                      <a:ext uri="{53640926-AAD7-44D8-BBD7-CCE9431645EC}">
                        <a14:shadowObscured xmlns:a14="http://schemas.microsoft.com/office/drawing/2010/main"/>
                      </a:ext>
                    </a:extLst>
                  </pic:spPr>
                </pic:pic>
              </a:graphicData>
            </a:graphic>
          </wp:inline>
        </w:drawing>
      </w:r>
    </w:p>
    <w:p w14:paraId="7C0EED53" w14:textId="046ACDAC" w:rsidR="00DF1E2D" w:rsidRPr="00F21925" w:rsidRDefault="00DF1E2D" w:rsidP="00FA7E5C">
      <w:pPr>
        <w:spacing w:line="276" w:lineRule="auto"/>
        <w:rPr>
          <w:rFonts w:asciiTheme="majorHAnsi" w:hAnsiTheme="majorHAnsi"/>
          <w:sz w:val="24"/>
          <w:szCs w:val="24"/>
          <w:lang w:val="de-DE"/>
        </w:rPr>
      </w:pPr>
      <w:r w:rsidRPr="009B310B">
        <w:rPr>
          <w:rFonts w:asciiTheme="majorHAnsi" w:hAnsiTheme="majorHAnsi"/>
          <w:b/>
          <w:sz w:val="28"/>
          <w:szCs w:val="28"/>
          <w:lang w:val="de-DE" w:bidi="de-DE"/>
        </w:rPr>
        <w:t>Intelligente Fabriken: Effizienzsteigerung durch Innovation</w:t>
      </w:r>
      <w:r w:rsidRPr="009B310B">
        <w:rPr>
          <w:rFonts w:asciiTheme="majorHAnsi" w:hAnsiTheme="majorHAnsi"/>
          <w:b/>
          <w:sz w:val="28"/>
          <w:szCs w:val="28"/>
          <w:lang w:val="de-DE" w:bidi="de-DE"/>
        </w:rPr>
        <w:br/>
      </w:r>
      <w:r w:rsidRPr="00FA7E5C">
        <w:rPr>
          <w:rFonts w:asciiTheme="majorHAnsi" w:hAnsiTheme="majorHAnsi"/>
          <w:sz w:val="24"/>
          <w:szCs w:val="24"/>
          <w:lang w:val="de-DE" w:bidi="de-DE"/>
        </w:rPr>
        <w:t xml:space="preserve">Unsere Vision geht über die Produkte hinaus und betrifft auch die Art und Weise, wie wir produzieren. Mit drei hochmodernen Anlagen in </w:t>
      </w:r>
      <w:r w:rsidRPr="00FA7E5C">
        <w:rPr>
          <w:rFonts w:asciiTheme="majorHAnsi" w:hAnsiTheme="majorHAnsi"/>
          <w:b/>
          <w:sz w:val="24"/>
          <w:szCs w:val="24"/>
          <w:lang w:val="de-DE" w:bidi="de-DE"/>
        </w:rPr>
        <w:t>Belgien (1) und Italien (2)</w:t>
      </w:r>
      <w:r w:rsidRPr="00FA7E5C">
        <w:rPr>
          <w:rFonts w:asciiTheme="majorHAnsi" w:hAnsiTheme="majorHAnsi"/>
          <w:sz w:val="24"/>
          <w:szCs w:val="24"/>
          <w:lang w:val="de-DE" w:bidi="de-DE"/>
        </w:rPr>
        <w:t xml:space="preserve"> stellen wir sicher, dass unsere Produktionsprozesse effizient und nachhaltig sind und jeder Nachfrage gerecht werden. Unsere intelligenten Fabriken nutzen smarte Technologien, um mit einem minimalen ökologischen Fußabdruck zu arbeiten. Diese Innovationen stellen wir auf der Messe live vor. </w:t>
      </w:r>
    </w:p>
    <w:p w14:paraId="7021130E" w14:textId="1A8BD688" w:rsidR="004150C0" w:rsidRPr="00F21925" w:rsidRDefault="004150C0" w:rsidP="00FA7E5C">
      <w:pPr>
        <w:spacing w:line="276" w:lineRule="auto"/>
        <w:rPr>
          <w:rFonts w:asciiTheme="majorHAnsi" w:hAnsiTheme="majorHAnsi"/>
          <w:b/>
          <w:bCs/>
          <w:i/>
          <w:iCs/>
          <w:sz w:val="24"/>
          <w:szCs w:val="24"/>
          <w:lang w:val="de-DE"/>
        </w:rPr>
      </w:pPr>
      <w:r w:rsidRPr="004150C0">
        <w:rPr>
          <w:rFonts w:asciiTheme="majorHAnsi" w:hAnsiTheme="majorHAnsi"/>
          <w:b/>
          <w:i/>
          <w:sz w:val="24"/>
          <w:szCs w:val="24"/>
          <w:lang w:val="de-DE" w:bidi="de-DE"/>
        </w:rPr>
        <w:t>Wir laden Sie ein, bei einem Besuch an unserem Stand einen virtuellen Rundgang durch unsere Fabriken zu machen.</w:t>
      </w:r>
    </w:p>
    <w:p w14:paraId="63B38B87" w14:textId="6A1AF212" w:rsidR="00DF1E2D" w:rsidRPr="00F21925" w:rsidRDefault="007821A1" w:rsidP="00FA7E5C">
      <w:pPr>
        <w:spacing w:line="276" w:lineRule="auto"/>
        <w:rPr>
          <w:rFonts w:asciiTheme="majorHAnsi" w:hAnsiTheme="majorHAnsi"/>
          <w:sz w:val="24"/>
          <w:szCs w:val="24"/>
          <w:lang w:val="de-DE"/>
        </w:rPr>
      </w:pPr>
      <w:r>
        <w:rPr>
          <w:rFonts w:asciiTheme="majorHAnsi" w:hAnsiTheme="majorHAnsi"/>
          <w:b/>
          <w:i/>
          <w:sz w:val="24"/>
          <w:szCs w:val="24"/>
          <w:lang w:val="de-DE" w:bidi="de-DE"/>
        </w:rPr>
        <w:br/>
      </w:r>
    </w:p>
    <w:p w14:paraId="79FC95FA" w14:textId="52CF8EDA" w:rsidR="00DF1E2D" w:rsidRPr="00F21925" w:rsidRDefault="00DF1E2D" w:rsidP="00FA7E5C">
      <w:pPr>
        <w:pBdr>
          <w:top w:val="single" w:sz="4" w:space="1" w:color="auto"/>
          <w:left w:val="single" w:sz="4" w:space="4" w:color="auto"/>
          <w:bottom w:val="single" w:sz="4" w:space="1" w:color="auto"/>
          <w:right w:val="single" w:sz="4" w:space="4" w:color="auto"/>
        </w:pBdr>
        <w:spacing w:line="276" w:lineRule="auto"/>
        <w:rPr>
          <w:rFonts w:asciiTheme="majorHAnsi" w:hAnsiTheme="majorHAnsi"/>
          <w:sz w:val="24"/>
          <w:szCs w:val="24"/>
          <w:lang w:val="de-DE"/>
        </w:rPr>
      </w:pPr>
      <w:r w:rsidRPr="00FA7E5C">
        <w:rPr>
          <w:rFonts w:asciiTheme="majorHAnsi" w:hAnsiTheme="majorHAnsi"/>
          <w:b/>
          <w:sz w:val="24"/>
          <w:szCs w:val="24"/>
          <w:lang w:val="de-DE" w:bidi="de-DE"/>
        </w:rPr>
        <w:lastRenderedPageBreak/>
        <w:t>Besuchen Sie uns auf der Chillventa</w:t>
      </w:r>
      <w:r w:rsidRPr="00FA7E5C">
        <w:rPr>
          <w:rFonts w:asciiTheme="majorHAnsi" w:hAnsiTheme="majorHAnsi"/>
          <w:sz w:val="24"/>
          <w:szCs w:val="24"/>
          <w:lang w:val="de-DE" w:bidi="de-DE"/>
        </w:rPr>
        <w:t>,</w:t>
      </w:r>
      <w:r w:rsidRPr="00FA7E5C">
        <w:rPr>
          <w:rFonts w:asciiTheme="majorHAnsi" w:hAnsiTheme="majorHAnsi"/>
          <w:b/>
          <w:sz w:val="24"/>
          <w:szCs w:val="24"/>
          <w:lang w:val="de-DE" w:bidi="de-DE"/>
        </w:rPr>
        <w:t xml:space="preserve"> Stand 7-212</w:t>
      </w:r>
      <w:r w:rsidRPr="00FA7E5C">
        <w:rPr>
          <w:rFonts w:asciiTheme="majorHAnsi" w:hAnsiTheme="majorHAnsi"/>
          <w:sz w:val="24"/>
          <w:szCs w:val="24"/>
          <w:lang w:val="de-DE" w:bidi="de-DE"/>
        </w:rPr>
        <w:t>, und erfahren Sie aus erster Hand, wie wir die Kühltechnologien für eine nachhaltigere Zukunft weiterentwickeln. Erkunden Sie unser gesamtes Lösungsangebot, nehmen Sie an Live-Vorführungen teil und entdecken Sie, wie wir unseren Kunden helfen können, Kosten zu senken, die Effizienz zu steigern und die Umweltbelastung zu minimieren.</w:t>
      </w:r>
    </w:p>
    <w:p w14:paraId="6A129326" w14:textId="77777777" w:rsidR="00DF1E2D" w:rsidRPr="00F21925" w:rsidRDefault="00DF1E2D" w:rsidP="00FA7E5C">
      <w:pPr>
        <w:spacing w:line="276" w:lineRule="auto"/>
        <w:rPr>
          <w:rFonts w:asciiTheme="majorHAnsi" w:hAnsiTheme="majorHAnsi"/>
          <w:sz w:val="24"/>
          <w:szCs w:val="24"/>
          <w:lang w:val="de-DE"/>
        </w:rPr>
      </w:pPr>
      <w:r w:rsidRPr="00FA7E5C">
        <w:rPr>
          <w:rFonts w:asciiTheme="majorHAnsi" w:hAnsiTheme="majorHAnsi"/>
          <w:sz w:val="24"/>
          <w:szCs w:val="24"/>
          <w:lang w:val="de-DE" w:bidi="de-DE"/>
        </w:rPr>
        <w:t> </w:t>
      </w:r>
    </w:p>
    <w:p w14:paraId="5A7A432B" w14:textId="77777777" w:rsidR="00673E48" w:rsidRPr="00F21925" w:rsidRDefault="00673E48" w:rsidP="00FA7E5C">
      <w:pPr>
        <w:pBdr>
          <w:bottom w:val="single" w:sz="4" w:space="1" w:color="auto"/>
        </w:pBdr>
        <w:spacing w:line="276" w:lineRule="auto"/>
        <w:rPr>
          <w:rFonts w:asciiTheme="majorHAnsi" w:hAnsiTheme="majorHAnsi"/>
          <w:sz w:val="24"/>
          <w:szCs w:val="24"/>
          <w:lang w:val="de-DE"/>
        </w:rPr>
      </w:pPr>
    </w:p>
    <w:p w14:paraId="65A41868" w14:textId="77777777" w:rsidR="00DF1E2D" w:rsidRPr="00F21925" w:rsidRDefault="00DF1E2D" w:rsidP="00FA7E5C">
      <w:pPr>
        <w:spacing w:line="276" w:lineRule="auto"/>
        <w:rPr>
          <w:rFonts w:asciiTheme="majorHAnsi" w:hAnsiTheme="majorHAnsi"/>
          <w:sz w:val="24"/>
          <w:szCs w:val="24"/>
          <w:lang w:val="de-DE"/>
        </w:rPr>
      </w:pPr>
      <w:r w:rsidRPr="00FA7E5C">
        <w:rPr>
          <w:rFonts w:asciiTheme="majorHAnsi" w:hAnsiTheme="majorHAnsi"/>
          <w:b/>
          <w:i/>
          <w:sz w:val="24"/>
          <w:szCs w:val="24"/>
          <w:lang w:val="de-DE" w:bidi="de-DE"/>
        </w:rPr>
        <w:t xml:space="preserve">Über BAC: </w:t>
      </w:r>
      <w:r w:rsidRPr="00FA7E5C">
        <w:rPr>
          <w:rFonts w:asciiTheme="majorHAnsi" w:hAnsiTheme="majorHAnsi"/>
          <w:i/>
          <w:sz w:val="24"/>
          <w:szCs w:val="24"/>
          <w:lang w:val="de-DE" w:bidi="de-DE"/>
        </w:rPr>
        <w:t>BAC ist stolz darauf, der weltweit führende Partner für Kühlungslösungen zu sein. Seit 1938 entwickeln wir nachhaltige Lösungen in den Bereichen Komfortkühlung, Prozesskühlung und Kältetechnik für die wichtigsten und anspruchsvollsten Umgebungen der Welt. BAC ist nicht nur Wegbereiter für bahnbrechende Verdunstungs-, Hybrid- und Trockenkühlungsprodukte, sondern führt die Branche durch die Entwicklung von erfolgreichen Innovationen in eine gemeinsame bessere Zukunft.  </w:t>
      </w:r>
    </w:p>
    <w:p w14:paraId="7C23004C" w14:textId="4BC25981" w:rsidR="00DF1E2D" w:rsidRPr="00F21925" w:rsidRDefault="00DF1E2D" w:rsidP="00FA7E5C">
      <w:pPr>
        <w:spacing w:line="276" w:lineRule="auto"/>
        <w:rPr>
          <w:rFonts w:asciiTheme="majorHAnsi" w:hAnsiTheme="majorHAnsi"/>
          <w:sz w:val="24"/>
          <w:szCs w:val="24"/>
          <w:lang w:val="de-DE"/>
        </w:rPr>
      </w:pPr>
      <w:r w:rsidRPr="00FA7E5C">
        <w:rPr>
          <w:rFonts w:asciiTheme="majorHAnsi" w:hAnsiTheme="majorHAnsi"/>
          <w:i/>
          <w:sz w:val="24"/>
          <w:szCs w:val="24"/>
          <w:lang w:val="de-DE" w:bidi="de-DE"/>
        </w:rPr>
        <w:t xml:space="preserve">Pressemitteilung (EN, FR, DE, ES, IT, NL), Bilder, Logos zum Herunterladen unter: </w:t>
      </w:r>
    </w:p>
    <w:p w14:paraId="65CF56D9" w14:textId="1E101649" w:rsidR="00DF1E2D" w:rsidRPr="00F21925" w:rsidRDefault="00000000" w:rsidP="00DF1E2D">
      <w:pPr>
        <w:rPr>
          <w:rFonts w:asciiTheme="majorHAnsi" w:hAnsiTheme="majorHAnsi"/>
          <w:lang w:val="de-DE"/>
        </w:rPr>
      </w:pPr>
      <w:hyperlink r:id="rId15" w:history="1">
        <w:r w:rsidR="00DF1E2D" w:rsidRPr="00DF1E2D">
          <w:rPr>
            <w:rStyle w:val="Hyperlink"/>
            <w:rFonts w:asciiTheme="majorHAnsi" w:hAnsiTheme="majorHAnsi"/>
            <w:lang w:val="de-DE" w:bidi="de-DE"/>
          </w:rPr>
          <w:t>https://www.baltimoreaircoil.eu/en/press</w:t>
        </w:r>
      </w:hyperlink>
    </w:p>
    <w:p w14:paraId="5E43AAC2" w14:textId="77777777" w:rsidR="00DF1E2D" w:rsidRPr="00F21925" w:rsidRDefault="00DF1E2D" w:rsidP="00DF1E2D">
      <w:pPr>
        <w:rPr>
          <w:rFonts w:asciiTheme="majorHAnsi" w:hAnsiTheme="majorHAnsi"/>
          <w:lang w:val="de-DE"/>
        </w:rPr>
      </w:pPr>
      <w:r w:rsidRPr="00DF1E2D">
        <w:rPr>
          <w:rFonts w:asciiTheme="majorHAnsi" w:hAnsiTheme="majorHAnsi"/>
          <w:lang w:val="de-DE" w:bidi="de-DE"/>
        </w:rPr>
        <w:t> </w:t>
      </w:r>
    </w:p>
    <w:p w14:paraId="63EBCF8A" w14:textId="77777777" w:rsidR="00614EDF" w:rsidRPr="00F21925" w:rsidRDefault="00614EDF" w:rsidP="00DF1E2D">
      <w:pPr>
        <w:rPr>
          <w:rFonts w:asciiTheme="majorHAnsi" w:hAnsiTheme="majorHAnsi"/>
          <w:lang w:val="de-DE"/>
        </w:rPr>
      </w:pPr>
    </w:p>
    <w:p w14:paraId="6F56DDA0" w14:textId="77777777" w:rsidR="00614EDF" w:rsidRPr="00F21925" w:rsidRDefault="00614EDF" w:rsidP="00DF1E2D">
      <w:pPr>
        <w:rPr>
          <w:rFonts w:asciiTheme="majorHAnsi" w:hAnsiTheme="majorHAnsi"/>
          <w:lang w:val="de-DE"/>
        </w:rPr>
      </w:pPr>
    </w:p>
    <w:p w14:paraId="0676CE0B" w14:textId="113084F8" w:rsidR="003104F7" w:rsidRPr="00F21925" w:rsidRDefault="003104F7" w:rsidP="00614EDF">
      <w:pPr>
        <w:jc w:val="center"/>
        <w:rPr>
          <w:rFonts w:asciiTheme="majorHAnsi" w:hAnsiTheme="majorHAnsi"/>
          <w:b/>
          <w:bCs/>
          <w:color w:val="0070C0"/>
          <w:sz w:val="36"/>
          <w:szCs w:val="32"/>
          <w:lang w:val="de-DE"/>
        </w:rPr>
      </w:pPr>
      <w:r w:rsidRPr="00673E48">
        <w:rPr>
          <w:rFonts w:asciiTheme="majorHAnsi" w:hAnsiTheme="majorHAnsi"/>
          <w:b/>
          <w:color w:val="0070C0"/>
          <w:sz w:val="36"/>
          <w:szCs w:val="32"/>
          <w:lang w:val="de-DE" w:bidi="de-DE"/>
        </w:rPr>
        <w:t xml:space="preserve">Das kleine Lego-Modell des </w:t>
      </w:r>
      <w:proofErr w:type="spellStart"/>
      <w:r w:rsidRPr="00673E48">
        <w:rPr>
          <w:rFonts w:asciiTheme="majorHAnsi" w:hAnsiTheme="majorHAnsi"/>
          <w:b/>
          <w:color w:val="0070C0"/>
          <w:sz w:val="36"/>
          <w:szCs w:val="32"/>
          <w:lang w:val="de-DE" w:bidi="de-DE"/>
        </w:rPr>
        <w:t>Polairis</w:t>
      </w:r>
      <w:r w:rsidRPr="00673E48">
        <w:rPr>
          <w:rFonts w:asciiTheme="majorHAnsi" w:hAnsiTheme="majorHAnsi"/>
          <w:b/>
          <w:color w:val="0070C0"/>
          <w:sz w:val="36"/>
          <w:szCs w:val="32"/>
          <w:vertAlign w:val="superscript"/>
          <w:lang w:val="de-DE" w:bidi="de-DE"/>
        </w:rPr>
        <w:t>TM</w:t>
      </w:r>
      <w:proofErr w:type="spellEnd"/>
      <w:r w:rsidRPr="00673E48">
        <w:rPr>
          <w:rFonts w:asciiTheme="majorHAnsi" w:hAnsiTheme="majorHAnsi"/>
          <w:b/>
          <w:color w:val="0070C0"/>
          <w:sz w:val="36"/>
          <w:szCs w:val="32"/>
          <w:lang w:val="de-DE" w:bidi="de-DE"/>
        </w:rPr>
        <w:t xml:space="preserve"> Verdunstungsverflüssigers können Sie am BAC-Stand 7-212 erhalten. Viel Spaß beim Bauen.</w:t>
      </w:r>
    </w:p>
    <w:p w14:paraId="6648D1FD" w14:textId="77777777" w:rsidR="00ED18C6" w:rsidRPr="00F21925" w:rsidRDefault="00ED18C6" w:rsidP="00BB233B">
      <w:pPr>
        <w:rPr>
          <w:rFonts w:asciiTheme="majorHAnsi" w:hAnsiTheme="majorHAnsi"/>
          <w:lang w:val="de-DE"/>
        </w:rPr>
      </w:pPr>
    </w:p>
    <w:p w14:paraId="0DD89908" w14:textId="77777777" w:rsidR="00673E48" w:rsidRPr="00F21925" w:rsidRDefault="00673E48" w:rsidP="00BB233B">
      <w:pPr>
        <w:rPr>
          <w:rFonts w:asciiTheme="majorHAnsi" w:hAnsiTheme="majorHAnsi"/>
          <w:lang w:val="de-DE"/>
        </w:rPr>
      </w:pPr>
    </w:p>
    <w:p w14:paraId="64060D75" w14:textId="77777777" w:rsidR="008637D6" w:rsidRPr="00F21925" w:rsidRDefault="008637D6" w:rsidP="00BB233B">
      <w:pPr>
        <w:rPr>
          <w:rFonts w:asciiTheme="majorHAnsi" w:hAnsiTheme="majorHAnsi"/>
          <w:lang w:val="de-DE"/>
        </w:rPr>
      </w:pPr>
    </w:p>
    <w:p w14:paraId="4B91D7D7" w14:textId="77777777" w:rsidR="008637D6" w:rsidRPr="00F21925" w:rsidRDefault="008637D6" w:rsidP="00BB233B">
      <w:pPr>
        <w:rPr>
          <w:rFonts w:asciiTheme="majorHAnsi" w:hAnsiTheme="majorHAnsi"/>
          <w:lang w:val="de-DE"/>
        </w:rPr>
      </w:pPr>
    </w:p>
    <w:p w14:paraId="15B4CD31" w14:textId="77777777" w:rsidR="008637D6" w:rsidRPr="00F21925" w:rsidRDefault="008637D6" w:rsidP="00BB233B">
      <w:pPr>
        <w:rPr>
          <w:rFonts w:asciiTheme="majorHAnsi" w:hAnsiTheme="majorHAnsi"/>
          <w:lang w:val="de-DE"/>
        </w:rPr>
      </w:pPr>
    </w:p>
    <w:p w14:paraId="663DD338" w14:textId="77777777" w:rsidR="008637D6" w:rsidRPr="00F21925" w:rsidRDefault="008637D6" w:rsidP="00BB233B">
      <w:pPr>
        <w:rPr>
          <w:rFonts w:asciiTheme="majorHAnsi" w:hAnsiTheme="majorHAnsi"/>
          <w:lang w:val="de-DE"/>
        </w:rPr>
      </w:pPr>
    </w:p>
    <w:p w14:paraId="29DD139B" w14:textId="77777777" w:rsidR="00673E48" w:rsidRPr="00F21925" w:rsidRDefault="00673E48" w:rsidP="00673E48">
      <w:pPr>
        <w:rPr>
          <w:rFonts w:asciiTheme="majorHAnsi" w:hAnsiTheme="majorHAnsi"/>
          <w:lang w:val="de-DE"/>
        </w:rPr>
      </w:pPr>
      <w:r w:rsidRPr="00DF1E2D">
        <w:rPr>
          <w:rFonts w:asciiTheme="majorHAnsi" w:hAnsiTheme="majorHAnsi"/>
          <w:b/>
          <w:i/>
          <w:lang w:val="de-DE" w:bidi="de-DE"/>
        </w:rPr>
        <w:t>Pressekontakt: </w:t>
      </w:r>
    </w:p>
    <w:p w14:paraId="2145E1F9" w14:textId="77777777" w:rsidR="00673E48" w:rsidRPr="00F21925" w:rsidRDefault="00673E48" w:rsidP="00673E48">
      <w:pPr>
        <w:rPr>
          <w:rFonts w:asciiTheme="majorHAnsi" w:hAnsiTheme="majorHAnsi"/>
          <w:lang w:val="de-DE"/>
        </w:rPr>
      </w:pPr>
      <w:r w:rsidRPr="00DF1E2D">
        <w:rPr>
          <w:rFonts w:asciiTheme="majorHAnsi" w:hAnsiTheme="majorHAnsi"/>
          <w:i/>
          <w:lang w:val="de-DE" w:bidi="de-DE"/>
        </w:rPr>
        <w:t>Lieve Vinckx </w:t>
      </w:r>
      <w:r w:rsidRPr="00DF1E2D">
        <w:rPr>
          <w:rFonts w:asciiTheme="majorHAnsi" w:hAnsiTheme="majorHAnsi"/>
          <w:i/>
          <w:lang w:val="de-DE" w:bidi="de-DE"/>
        </w:rPr>
        <w:br/>
        <w:t xml:space="preserve">Baltimore Aircoil International </w:t>
      </w:r>
      <w:proofErr w:type="spellStart"/>
      <w:r w:rsidRPr="00DF1E2D">
        <w:rPr>
          <w:rFonts w:asciiTheme="majorHAnsi" w:hAnsiTheme="majorHAnsi"/>
          <w:i/>
          <w:lang w:val="de-DE" w:bidi="de-DE"/>
        </w:rPr>
        <w:t>nv</w:t>
      </w:r>
      <w:proofErr w:type="spellEnd"/>
      <w:r w:rsidRPr="00DF1E2D">
        <w:rPr>
          <w:rFonts w:asciiTheme="majorHAnsi" w:hAnsiTheme="majorHAnsi"/>
          <w:i/>
          <w:lang w:val="de-DE" w:bidi="de-DE"/>
        </w:rPr>
        <w:t xml:space="preserve"> (Hauptsitz EMEIA)</w:t>
      </w:r>
      <w:r w:rsidRPr="00DF1E2D">
        <w:rPr>
          <w:rFonts w:asciiTheme="majorHAnsi" w:hAnsiTheme="majorHAnsi"/>
          <w:i/>
          <w:lang w:val="de-DE" w:bidi="de-DE"/>
        </w:rPr>
        <w:br/>
        <w:t>Telefon: +32 15 257706 </w:t>
      </w:r>
      <w:r w:rsidRPr="00DF1E2D">
        <w:rPr>
          <w:rFonts w:asciiTheme="majorHAnsi" w:hAnsiTheme="majorHAnsi"/>
          <w:i/>
          <w:lang w:val="de-DE" w:bidi="de-DE"/>
        </w:rPr>
        <w:br/>
        <w:t>E-Mail: LVinckx@baltimoreaircoil.com </w:t>
      </w:r>
    </w:p>
    <w:p w14:paraId="6F0EE7BC" w14:textId="77777777" w:rsidR="00673E48" w:rsidRPr="00F21925" w:rsidRDefault="00673E48" w:rsidP="00BB233B">
      <w:pPr>
        <w:rPr>
          <w:rFonts w:asciiTheme="majorHAnsi" w:hAnsiTheme="majorHAnsi"/>
          <w:lang w:val="de-DE"/>
        </w:rPr>
      </w:pPr>
    </w:p>
    <w:sectPr w:rsidR="00673E48" w:rsidRPr="00F21925" w:rsidSect="00C6493B">
      <w:headerReference w:type="default" r:id="rId16"/>
      <w:footerReference w:type="default" r:id="rId17"/>
      <w:headerReference w:type="first" r:id="rId18"/>
      <w:footerReference w:type="first" r:id="rId19"/>
      <w:type w:val="continuous"/>
      <w:pgSz w:w="11907" w:h="16840" w:code="9"/>
      <w:pgMar w:top="567" w:right="851" w:bottom="567" w:left="1134" w:header="709" w:footer="567" w:gutter="0"/>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8465E0C" w14:textId="77777777" w:rsidR="00FA1AF8" w:rsidRDefault="00FA1AF8">
      <w:r>
        <w:separator/>
      </w:r>
    </w:p>
  </w:endnote>
  <w:endnote w:type="continuationSeparator" w:id="0">
    <w:p w14:paraId="7FCD7C6A" w14:textId="77777777" w:rsidR="00FA1AF8" w:rsidRDefault="00FA1A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Narrow">
    <w:panose1 w:val="020B0606020202030204"/>
    <w:charset w:val="00"/>
    <w:family w:val="swiss"/>
    <w:pitch w:val="variable"/>
    <w:sig w:usb0="00000287" w:usb1="00000800" w:usb2="00000000" w:usb3="00000000" w:csb0="0000009F" w:csb1="00000000"/>
    <w:embedRegular r:id="rId1" w:fontKey="{A7B84E90-DD58-4543-BF8A-D2B67C8D3FD7}"/>
    <w:embedBold r:id="rId2" w:fontKey="{8242C409-1798-4316-8D6A-BADEDA72E2AF}"/>
    <w:embedItalic r:id="rId3" w:fontKey="{7F02C7D6-288B-480C-A069-7552330F8DDA}"/>
    <w:embedBoldItalic r:id="rId4" w:fontKey="{13071C6C-1EA2-41CC-8052-C68E1050E034}"/>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73839749"/>
      <w:docPartObj>
        <w:docPartGallery w:val="Page Numbers (Bottom of Page)"/>
        <w:docPartUnique/>
      </w:docPartObj>
    </w:sdtPr>
    <w:sdtEndPr>
      <w:rPr>
        <w:noProof/>
      </w:rPr>
    </w:sdtEndPr>
    <w:sdtContent>
      <w:p w14:paraId="047DB5E4" w14:textId="7376151C" w:rsidR="002B24B4" w:rsidRDefault="002B24B4">
        <w:pPr>
          <w:pStyle w:val="Footer"/>
        </w:pPr>
        <w:r>
          <w:rPr>
            <w:lang w:val="de-DE" w:bidi="de-DE"/>
          </w:rPr>
          <w:t xml:space="preserve">Seite | </w:t>
        </w:r>
        <w:r>
          <w:rPr>
            <w:lang w:val="de-DE" w:bidi="de-DE"/>
          </w:rPr>
          <w:fldChar w:fldCharType="begin"/>
        </w:r>
        <w:r>
          <w:rPr>
            <w:lang w:val="de-DE" w:bidi="de-DE"/>
          </w:rPr>
          <w:instrText xml:space="preserve"> PAGE   \* MERGEFORMAT </w:instrText>
        </w:r>
        <w:r>
          <w:rPr>
            <w:lang w:val="de-DE" w:bidi="de-DE"/>
          </w:rPr>
          <w:fldChar w:fldCharType="separate"/>
        </w:r>
        <w:r>
          <w:rPr>
            <w:noProof/>
            <w:lang w:val="de-DE" w:bidi="de-DE"/>
          </w:rPr>
          <w:t>2</w:t>
        </w:r>
        <w:r>
          <w:rPr>
            <w:noProof/>
            <w:lang w:val="de-DE" w:bidi="de-DE"/>
          </w:rPr>
          <w:fldChar w:fldCharType="end"/>
        </w:r>
      </w:p>
    </w:sdtContent>
  </w:sdt>
  <w:p w14:paraId="0EE81BB9" w14:textId="77777777" w:rsidR="00F85EAB" w:rsidRDefault="00F85EA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7178B0B" w14:textId="77777777" w:rsidR="0026091E" w:rsidRDefault="004507D1">
    <w:pPr>
      <w:pStyle w:val="Footer"/>
      <w:tabs>
        <w:tab w:val="left" w:pos="3402"/>
        <w:tab w:val="left" w:pos="4536"/>
      </w:tabs>
      <w:rPr>
        <w:color w:val="808080"/>
        <w:sz w:val="16"/>
      </w:rPr>
    </w:pPr>
    <w:r>
      <w:rPr>
        <w:noProof/>
        <w:color w:val="808080"/>
        <w:sz w:val="16"/>
        <w:lang w:val="de-DE" w:bidi="de-DE"/>
      </w:rPr>
      <w:drawing>
        <wp:inline distT="0" distB="0" distL="0" distR="0" wp14:anchorId="7DA44976" wp14:editId="22A32DDA">
          <wp:extent cx="6193536" cy="353568"/>
          <wp:effectExtent l="0" t="0" r="0" b="889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19_BAC_Belgium_Letterhead_footer.jpg"/>
                  <pic:cNvPicPr/>
                </pic:nvPicPr>
                <pic:blipFill>
                  <a:blip r:embed="rId1">
                    <a:extLst>
                      <a:ext uri="{28A0092B-C50C-407E-A947-70E740481C1C}">
                        <a14:useLocalDpi xmlns:a14="http://schemas.microsoft.com/office/drawing/2010/main" val="0"/>
                      </a:ext>
                    </a:extLst>
                  </a:blip>
                  <a:stretch>
                    <a:fillRect/>
                  </a:stretch>
                </pic:blipFill>
                <pic:spPr>
                  <a:xfrm>
                    <a:off x="0" y="0"/>
                    <a:ext cx="6193536" cy="353568"/>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070C8D8" w14:textId="77777777" w:rsidR="00FA1AF8" w:rsidRDefault="00FA1AF8">
      <w:r>
        <w:separator/>
      </w:r>
    </w:p>
  </w:footnote>
  <w:footnote w:type="continuationSeparator" w:id="0">
    <w:p w14:paraId="44A66CE6" w14:textId="77777777" w:rsidR="00FA1AF8" w:rsidRDefault="00FA1AF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9DD31A" w14:textId="77777777" w:rsidR="0026091E" w:rsidRDefault="00583622">
    <w:pPr>
      <w:pStyle w:val="Header"/>
      <w:rPr>
        <w:szCs w:val="22"/>
      </w:rPr>
    </w:pPr>
    <w:r w:rsidRPr="00651F53">
      <w:rPr>
        <w:noProof/>
        <w:szCs w:val="22"/>
        <w:lang w:val="de-DE" w:bidi="de-DE"/>
      </w:rPr>
      <w:drawing>
        <wp:inline distT="0" distB="0" distL="0" distR="0" wp14:anchorId="72EBBCED" wp14:editId="58BBCAD5">
          <wp:extent cx="693420" cy="693420"/>
          <wp:effectExtent l="0" t="0" r="0" b="0"/>
          <wp:docPr id="5" name="Picture 5" descr="BAC_logo_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_logo_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3420" cy="693420"/>
                  </a:xfrm>
                  <a:prstGeom prst="rect">
                    <a:avLst/>
                  </a:prstGeom>
                  <a:noFill/>
                  <a:ln>
                    <a:noFill/>
                  </a:ln>
                </pic:spPr>
              </pic:pic>
            </a:graphicData>
          </a:graphic>
        </wp:inline>
      </w:drawing>
    </w:r>
  </w:p>
  <w:p w14:paraId="4AB8458A" w14:textId="77777777" w:rsidR="00651F53" w:rsidRPr="00651F53" w:rsidRDefault="00651F53">
    <w:pPr>
      <w:pStyle w:val="Header"/>
      <w:rPr>
        <w:szCs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64FEF9" w14:textId="77777777" w:rsidR="00924BCE" w:rsidRDefault="00324FC1">
    <w:pPr>
      <w:pStyle w:val="Header"/>
    </w:pPr>
    <w:r>
      <w:rPr>
        <w:noProof/>
        <w:lang w:val="de-DE" w:bidi="de-DE"/>
      </w:rPr>
      <w:drawing>
        <wp:inline distT="0" distB="0" distL="0" distR="0" wp14:anchorId="376120A0" wp14:editId="242D6C66">
          <wp:extent cx="6190488" cy="67056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9-BAC_Belgium_Letterhead_header.jpg"/>
                  <pic:cNvPicPr/>
                </pic:nvPicPr>
                <pic:blipFill>
                  <a:blip r:embed="rId1">
                    <a:extLst>
                      <a:ext uri="{28A0092B-C50C-407E-A947-70E740481C1C}">
                        <a14:useLocalDpi xmlns:a14="http://schemas.microsoft.com/office/drawing/2010/main" val="0"/>
                      </a:ext>
                    </a:extLst>
                  </a:blip>
                  <a:stretch>
                    <a:fillRect/>
                  </a:stretch>
                </pic:blipFill>
                <pic:spPr>
                  <a:xfrm>
                    <a:off x="0" y="0"/>
                    <a:ext cx="6190488" cy="670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980506"/>
    <w:multiLevelType w:val="hybridMultilevel"/>
    <w:tmpl w:val="F69EC882"/>
    <w:lvl w:ilvl="0" w:tplc="D2F2336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F0045B"/>
    <w:multiLevelType w:val="hybridMultilevel"/>
    <w:tmpl w:val="1B281B96"/>
    <w:lvl w:ilvl="0" w:tplc="63D0778E">
      <w:numFmt w:val="bullet"/>
      <w:lvlText w:val="-"/>
      <w:lvlJc w:val="left"/>
      <w:pPr>
        <w:ind w:left="1080" w:hanging="720"/>
      </w:pPr>
      <w:rPr>
        <w:rFonts w:ascii="Arial Narrow" w:eastAsia="Times New Roman" w:hAnsi="Arial Narrow"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0404A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E6B2D99"/>
    <w:multiLevelType w:val="hybridMultilevel"/>
    <w:tmpl w:val="EDA687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7886EE7"/>
    <w:multiLevelType w:val="hybridMultilevel"/>
    <w:tmpl w:val="E49E0856"/>
    <w:lvl w:ilvl="0" w:tplc="2E5623E6">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41463294">
    <w:abstractNumId w:val="2"/>
  </w:num>
  <w:num w:numId="2" w16cid:durableId="671684811">
    <w:abstractNumId w:val="0"/>
  </w:num>
  <w:num w:numId="3" w16cid:durableId="1682274715">
    <w:abstractNumId w:val="0"/>
  </w:num>
  <w:num w:numId="4" w16cid:durableId="311179401">
    <w:abstractNumId w:val="4"/>
  </w:num>
  <w:num w:numId="5" w16cid:durableId="603148141">
    <w:abstractNumId w:val="3"/>
  </w:num>
  <w:num w:numId="6" w16cid:durableId="146971092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20"/>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F1E2D"/>
    <w:rsid w:val="00011AD6"/>
    <w:rsid w:val="000161FF"/>
    <w:rsid w:val="00060808"/>
    <w:rsid w:val="000A0D90"/>
    <w:rsid w:val="000D37A7"/>
    <w:rsid w:val="000F5AF1"/>
    <w:rsid w:val="00165284"/>
    <w:rsid w:val="001C3579"/>
    <w:rsid w:val="0020615B"/>
    <w:rsid w:val="0026091E"/>
    <w:rsid w:val="002727F7"/>
    <w:rsid w:val="00276627"/>
    <w:rsid w:val="002B24B4"/>
    <w:rsid w:val="002E2490"/>
    <w:rsid w:val="002F10EB"/>
    <w:rsid w:val="003104F7"/>
    <w:rsid w:val="00320731"/>
    <w:rsid w:val="00324FC1"/>
    <w:rsid w:val="0035029D"/>
    <w:rsid w:val="0038734C"/>
    <w:rsid w:val="003D3036"/>
    <w:rsid w:val="003F2AA5"/>
    <w:rsid w:val="004150C0"/>
    <w:rsid w:val="00420362"/>
    <w:rsid w:val="00421998"/>
    <w:rsid w:val="00425F15"/>
    <w:rsid w:val="00437400"/>
    <w:rsid w:val="004507D1"/>
    <w:rsid w:val="00487299"/>
    <w:rsid w:val="004C45B8"/>
    <w:rsid w:val="004D445B"/>
    <w:rsid w:val="0055175D"/>
    <w:rsid w:val="0057478D"/>
    <w:rsid w:val="00583622"/>
    <w:rsid w:val="00602E8F"/>
    <w:rsid w:val="00614EDF"/>
    <w:rsid w:val="006213C7"/>
    <w:rsid w:val="00651F53"/>
    <w:rsid w:val="00656A09"/>
    <w:rsid w:val="00673E48"/>
    <w:rsid w:val="00680E43"/>
    <w:rsid w:val="006A7291"/>
    <w:rsid w:val="006D1367"/>
    <w:rsid w:val="00707C4A"/>
    <w:rsid w:val="007420BE"/>
    <w:rsid w:val="007551B4"/>
    <w:rsid w:val="007821A1"/>
    <w:rsid w:val="00792664"/>
    <w:rsid w:val="007E2250"/>
    <w:rsid w:val="008017F1"/>
    <w:rsid w:val="008354AE"/>
    <w:rsid w:val="008637D6"/>
    <w:rsid w:val="008D2A0D"/>
    <w:rsid w:val="00924BCE"/>
    <w:rsid w:val="0097054C"/>
    <w:rsid w:val="0099334B"/>
    <w:rsid w:val="009B310B"/>
    <w:rsid w:val="009D74EC"/>
    <w:rsid w:val="009E262B"/>
    <w:rsid w:val="009F3A22"/>
    <w:rsid w:val="00A35E91"/>
    <w:rsid w:val="00A62E13"/>
    <w:rsid w:val="00A842DD"/>
    <w:rsid w:val="00A97887"/>
    <w:rsid w:val="00B419F6"/>
    <w:rsid w:val="00B51430"/>
    <w:rsid w:val="00B55C22"/>
    <w:rsid w:val="00B57CA4"/>
    <w:rsid w:val="00B637BA"/>
    <w:rsid w:val="00B92866"/>
    <w:rsid w:val="00BA3DA4"/>
    <w:rsid w:val="00BB233B"/>
    <w:rsid w:val="00C20494"/>
    <w:rsid w:val="00C6493B"/>
    <w:rsid w:val="00C6649C"/>
    <w:rsid w:val="00C76831"/>
    <w:rsid w:val="00D21805"/>
    <w:rsid w:val="00D35A06"/>
    <w:rsid w:val="00D44985"/>
    <w:rsid w:val="00D50492"/>
    <w:rsid w:val="00D522C2"/>
    <w:rsid w:val="00D63DCC"/>
    <w:rsid w:val="00DB7873"/>
    <w:rsid w:val="00DD381E"/>
    <w:rsid w:val="00DF1E2D"/>
    <w:rsid w:val="00E347DA"/>
    <w:rsid w:val="00E4636F"/>
    <w:rsid w:val="00E6278D"/>
    <w:rsid w:val="00E657E9"/>
    <w:rsid w:val="00E66DAE"/>
    <w:rsid w:val="00E7526C"/>
    <w:rsid w:val="00E83F50"/>
    <w:rsid w:val="00E918A0"/>
    <w:rsid w:val="00EA626B"/>
    <w:rsid w:val="00ED18C6"/>
    <w:rsid w:val="00EE376E"/>
    <w:rsid w:val="00F21925"/>
    <w:rsid w:val="00F26CAE"/>
    <w:rsid w:val="00F762F5"/>
    <w:rsid w:val="00F85EAB"/>
    <w:rsid w:val="00FA1AF8"/>
    <w:rsid w:val="00FA7E5C"/>
    <w:rsid w:val="00FC458A"/>
    <w:rsid w:val="00FD664C"/>
    <w:rsid w:val="00FE4B93"/>
  </w:rsids>
  <m:mathPr>
    <m:mathFont m:val="Cambria Math"/>
    <m:brkBin m:val="before"/>
    <m:brkBinSub m:val="--"/>
    <m:smallFrac m:val="0"/>
    <m:dispDef/>
    <m:lMargin m:val="0"/>
    <m:rMargin m:val="0"/>
    <m:defJc m:val="centerGroup"/>
    <m:wrapIndent m:val="1440"/>
    <m:intLim m:val="subSup"/>
    <m:naryLim m:val="undOvr"/>
  </m:mathPr>
  <w:themeFontLang w:val="nl-B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36414"/>
  <w15:chartTrackingRefBased/>
  <w15:docId w15:val="{93D513F3-FF1F-4400-AEE8-1AA137552D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de-DE" w:eastAsia="nl-B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Default Paragraph Font" w:uiPriority="1"/>
    <w:lsdException w:name="Subtitle" w:qFormat="1"/>
    <w:lsdException w:name="Strong" w:qFormat="1"/>
    <w:lsdException w:name="HTML Preformatted"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qFormat="1"/>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BAC Normal Text"/>
    <w:qFormat/>
    <w:rsid w:val="009D74EC"/>
    <w:pPr>
      <w:spacing w:before="60" w:after="60"/>
    </w:pPr>
    <w:rPr>
      <w:rFonts w:ascii="Arial Narrow" w:hAnsi="Arial Narrow"/>
      <w:sz w:val="22"/>
      <w:lang w:val="en-GB" w:eastAsia="nl-NL"/>
    </w:rPr>
  </w:style>
  <w:style w:type="paragraph" w:styleId="Heading1">
    <w:name w:val="heading 1"/>
    <w:aliases w:val="BAC Heading 1"/>
    <w:basedOn w:val="Normal"/>
    <w:next w:val="Normal"/>
    <w:link w:val="Heading1Char"/>
    <w:autoRedefine/>
    <w:qFormat/>
    <w:rsid w:val="009D74EC"/>
    <w:pPr>
      <w:keepNext/>
      <w:keepLines/>
      <w:spacing w:before="120"/>
      <w:outlineLvl w:val="0"/>
    </w:pPr>
    <w:rPr>
      <w:rFonts w:eastAsiaTheme="majorEastAsia" w:cstheme="majorBidi"/>
      <w:b/>
      <w:color w:val="2E74B5" w:themeColor="accent1" w:themeShade="BF"/>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9D74EC"/>
    <w:pPr>
      <w:tabs>
        <w:tab w:val="center" w:pos="4153"/>
        <w:tab w:val="right" w:pos="8306"/>
      </w:tabs>
    </w:pPr>
  </w:style>
  <w:style w:type="paragraph" w:styleId="Footer">
    <w:name w:val="footer"/>
    <w:basedOn w:val="Normal"/>
    <w:link w:val="FooterChar"/>
    <w:uiPriority w:val="99"/>
    <w:rsid w:val="009D74EC"/>
    <w:pPr>
      <w:tabs>
        <w:tab w:val="center" w:pos="4153"/>
        <w:tab w:val="right" w:pos="8306"/>
      </w:tabs>
    </w:pPr>
  </w:style>
  <w:style w:type="character" w:styleId="PageNumber">
    <w:name w:val="page number"/>
    <w:basedOn w:val="DefaultParagraphFont"/>
    <w:rsid w:val="009D74EC"/>
  </w:style>
  <w:style w:type="character" w:styleId="Hyperlink">
    <w:name w:val="Hyperlink"/>
    <w:basedOn w:val="DefaultParagraphFont"/>
    <w:rsid w:val="009D74EC"/>
    <w:rPr>
      <w:color w:val="0000FF"/>
      <w:u w:val="single"/>
    </w:rPr>
  </w:style>
  <w:style w:type="character" w:styleId="Emphasis">
    <w:name w:val="Emphasis"/>
    <w:basedOn w:val="DefaultParagraphFont"/>
    <w:rsid w:val="009D74EC"/>
    <w:rPr>
      <w:i/>
      <w:iCs/>
    </w:rPr>
  </w:style>
  <w:style w:type="paragraph" w:styleId="ListParagraph">
    <w:name w:val="List Paragraph"/>
    <w:basedOn w:val="Normal"/>
    <w:autoRedefine/>
    <w:uiPriority w:val="34"/>
    <w:rsid w:val="009D74EC"/>
    <w:pPr>
      <w:ind w:left="720"/>
      <w:contextualSpacing/>
    </w:pPr>
  </w:style>
  <w:style w:type="character" w:styleId="BookTitle">
    <w:name w:val="Book Title"/>
    <w:basedOn w:val="DefaultParagraphFont"/>
    <w:uiPriority w:val="33"/>
    <w:rsid w:val="009D74EC"/>
    <w:rPr>
      <w:rFonts w:ascii="Arial Narrow" w:hAnsi="Arial Narrow"/>
      <w:b/>
      <w:bCs/>
      <w:i/>
      <w:iCs/>
      <w:spacing w:val="5"/>
      <w:sz w:val="18"/>
    </w:rPr>
  </w:style>
  <w:style w:type="character" w:customStyle="1" w:styleId="Heading1Char">
    <w:name w:val="Heading 1 Char"/>
    <w:aliases w:val="BAC Heading 1 Char"/>
    <w:basedOn w:val="DefaultParagraphFont"/>
    <w:link w:val="Heading1"/>
    <w:rsid w:val="009D74EC"/>
    <w:rPr>
      <w:rFonts w:ascii="Arial Narrow" w:eastAsiaTheme="majorEastAsia" w:hAnsi="Arial Narrow" w:cstheme="majorBidi"/>
      <w:b/>
      <w:color w:val="2E74B5" w:themeColor="accent1" w:themeShade="BF"/>
      <w:sz w:val="36"/>
      <w:szCs w:val="32"/>
      <w:lang w:val="en-GB" w:eastAsia="nl-NL"/>
    </w:rPr>
  </w:style>
  <w:style w:type="paragraph" w:styleId="Title">
    <w:name w:val="Title"/>
    <w:aliases w:val="BAC Title"/>
    <w:basedOn w:val="Normal"/>
    <w:next w:val="Normal"/>
    <w:link w:val="TitleChar"/>
    <w:autoRedefine/>
    <w:qFormat/>
    <w:rsid w:val="009D74EC"/>
    <w:pPr>
      <w:spacing w:before="120" w:after="240"/>
      <w:contextualSpacing/>
    </w:pPr>
    <w:rPr>
      <w:rFonts w:eastAsiaTheme="majorEastAsia" w:cstheme="majorBidi"/>
      <w:b/>
      <w:smallCaps/>
      <w:color w:val="0070C0"/>
      <w:spacing w:val="-10"/>
      <w:kern w:val="28"/>
      <w:sz w:val="56"/>
      <w:szCs w:val="56"/>
      <w:lang w:val="fr-BE"/>
    </w:rPr>
  </w:style>
  <w:style w:type="character" w:customStyle="1" w:styleId="TitleChar">
    <w:name w:val="Title Char"/>
    <w:aliases w:val="BAC Title Char"/>
    <w:basedOn w:val="DefaultParagraphFont"/>
    <w:link w:val="Title"/>
    <w:rsid w:val="009D74EC"/>
    <w:rPr>
      <w:rFonts w:ascii="Arial Narrow" w:eastAsiaTheme="majorEastAsia" w:hAnsi="Arial Narrow" w:cstheme="majorBidi"/>
      <w:b/>
      <w:smallCaps/>
      <w:color w:val="0070C0"/>
      <w:spacing w:val="-10"/>
      <w:kern w:val="28"/>
      <w:sz w:val="56"/>
      <w:szCs w:val="56"/>
      <w:lang w:val="fr-BE" w:eastAsia="nl-NL"/>
    </w:rPr>
  </w:style>
  <w:style w:type="paragraph" w:styleId="Subtitle">
    <w:name w:val="Subtitle"/>
    <w:aliases w:val="BAC Subtitle"/>
    <w:basedOn w:val="Normal"/>
    <w:next w:val="Normal"/>
    <w:link w:val="SubtitleChar"/>
    <w:autoRedefine/>
    <w:qFormat/>
    <w:rsid w:val="009D74EC"/>
    <w:pPr>
      <w:numPr>
        <w:ilvl w:val="1"/>
      </w:numPr>
      <w:spacing w:before="120" w:after="240"/>
    </w:pPr>
    <w:rPr>
      <w:rFonts w:eastAsiaTheme="minorEastAsia" w:cstheme="minorBidi"/>
      <w:b/>
      <w:spacing w:val="15"/>
      <w:sz w:val="40"/>
      <w:szCs w:val="22"/>
    </w:rPr>
  </w:style>
  <w:style w:type="character" w:customStyle="1" w:styleId="SubtitleChar">
    <w:name w:val="Subtitle Char"/>
    <w:aliases w:val="BAC Subtitle Char"/>
    <w:basedOn w:val="DefaultParagraphFont"/>
    <w:link w:val="Subtitle"/>
    <w:rsid w:val="009D74EC"/>
    <w:rPr>
      <w:rFonts w:ascii="Arial Narrow" w:eastAsiaTheme="minorEastAsia" w:hAnsi="Arial Narrow" w:cstheme="minorBidi"/>
      <w:b/>
      <w:spacing w:val="15"/>
      <w:sz w:val="40"/>
      <w:szCs w:val="22"/>
      <w:lang w:val="en-GB" w:eastAsia="nl-NL"/>
    </w:rPr>
  </w:style>
  <w:style w:type="paragraph" w:styleId="Quote">
    <w:name w:val="Quote"/>
    <w:aliases w:val="BAC Quote"/>
    <w:basedOn w:val="Normal"/>
    <w:next w:val="Normal"/>
    <w:link w:val="QuoteChar"/>
    <w:uiPriority w:val="29"/>
    <w:rsid w:val="009D74EC"/>
    <w:pPr>
      <w:spacing w:before="200" w:after="160"/>
      <w:ind w:left="864" w:right="864"/>
      <w:jc w:val="center"/>
    </w:pPr>
    <w:rPr>
      <w:i/>
      <w:iCs/>
      <w:color w:val="404040" w:themeColor="text1" w:themeTint="BF"/>
    </w:rPr>
  </w:style>
  <w:style w:type="character" w:customStyle="1" w:styleId="QuoteChar">
    <w:name w:val="Quote Char"/>
    <w:aliases w:val="BAC Quote Char"/>
    <w:basedOn w:val="DefaultParagraphFont"/>
    <w:link w:val="Quote"/>
    <w:uiPriority w:val="29"/>
    <w:rsid w:val="009D74EC"/>
    <w:rPr>
      <w:rFonts w:ascii="Arial Narrow" w:hAnsi="Arial Narrow"/>
      <w:i/>
      <w:iCs/>
      <w:color w:val="404040" w:themeColor="text1" w:themeTint="BF"/>
      <w:sz w:val="22"/>
      <w:lang w:val="en-GB" w:eastAsia="nl-NL"/>
    </w:rPr>
  </w:style>
  <w:style w:type="character" w:styleId="IntenseReference">
    <w:name w:val="Intense Reference"/>
    <w:aliases w:val="BAC Footer/Header Text"/>
    <w:basedOn w:val="DefaultParagraphFont"/>
    <w:uiPriority w:val="32"/>
    <w:qFormat/>
    <w:rsid w:val="009D74EC"/>
    <w:rPr>
      <w:rFonts w:ascii="Arial Narrow" w:hAnsi="Arial Narrow"/>
      <w:b w:val="0"/>
      <w:bCs/>
      <w:caps w:val="0"/>
      <w:smallCaps w:val="0"/>
      <w:strike w:val="0"/>
      <w:dstrike w:val="0"/>
      <w:vanish w:val="0"/>
      <w:color w:val="5B9BD5" w:themeColor="accent1"/>
      <w:spacing w:val="5"/>
      <w:sz w:val="16"/>
      <w:vertAlign w:val="baseline"/>
    </w:rPr>
  </w:style>
  <w:style w:type="paragraph" w:customStyle="1" w:styleId="BACHeading2">
    <w:name w:val="BAC Heading 2"/>
    <w:basedOn w:val="Heading1"/>
    <w:link w:val="BACHeading2Char"/>
    <w:autoRedefine/>
    <w:qFormat/>
    <w:rsid w:val="009D74EC"/>
    <w:rPr>
      <w:b w:val="0"/>
      <w:i/>
      <w:sz w:val="28"/>
    </w:rPr>
  </w:style>
  <w:style w:type="paragraph" w:customStyle="1" w:styleId="BACHeading3">
    <w:name w:val="BAC Heading 3"/>
    <w:basedOn w:val="Normal"/>
    <w:link w:val="BACHeading3Char"/>
    <w:qFormat/>
    <w:rsid w:val="009D74EC"/>
    <w:pPr>
      <w:shd w:val="clear" w:color="auto" w:fill="FFFFFF"/>
      <w:spacing w:before="120" w:after="120"/>
      <w:jc w:val="both"/>
    </w:pPr>
    <w:rPr>
      <w:i/>
      <w:color w:val="555555"/>
      <w:sz w:val="28"/>
      <w:szCs w:val="28"/>
      <w:lang w:val="fr-BE" w:eastAsia="en-US"/>
    </w:rPr>
  </w:style>
  <w:style w:type="character" w:customStyle="1" w:styleId="BACHeading2Char">
    <w:name w:val="BAC Heading 2 Char"/>
    <w:basedOn w:val="Heading1Char"/>
    <w:link w:val="BACHeading2"/>
    <w:rsid w:val="009D74EC"/>
    <w:rPr>
      <w:rFonts w:ascii="Arial Narrow" w:eastAsiaTheme="majorEastAsia" w:hAnsi="Arial Narrow" w:cstheme="majorBidi"/>
      <w:b w:val="0"/>
      <w:i/>
      <w:color w:val="2E74B5" w:themeColor="accent1" w:themeShade="BF"/>
      <w:sz w:val="28"/>
      <w:szCs w:val="32"/>
      <w:lang w:val="en-GB" w:eastAsia="nl-NL"/>
    </w:rPr>
  </w:style>
  <w:style w:type="paragraph" w:customStyle="1" w:styleId="BACHeading4">
    <w:name w:val="BAC Heading 4"/>
    <w:basedOn w:val="Normal"/>
    <w:link w:val="BACHeading4Char"/>
    <w:qFormat/>
    <w:rsid w:val="009D74EC"/>
    <w:pPr>
      <w:shd w:val="clear" w:color="auto" w:fill="FFFFFF"/>
      <w:spacing w:before="120" w:after="120"/>
      <w:jc w:val="both"/>
    </w:pPr>
    <w:rPr>
      <w:i/>
      <w:color w:val="555555"/>
      <w:szCs w:val="24"/>
      <w:u w:val="single"/>
      <w:lang w:val="it-IT" w:eastAsia="en-US"/>
    </w:rPr>
  </w:style>
  <w:style w:type="character" w:customStyle="1" w:styleId="BACHeading3Char">
    <w:name w:val="BAC Heading 3 Char"/>
    <w:basedOn w:val="DefaultParagraphFont"/>
    <w:link w:val="BACHeading3"/>
    <w:rsid w:val="009D74EC"/>
    <w:rPr>
      <w:rFonts w:ascii="Arial Narrow" w:hAnsi="Arial Narrow"/>
      <w:i/>
      <w:color w:val="555555"/>
      <w:sz w:val="28"/>
      <w:szCs w:val="28"/>
      <w:shd w:val="clear" w:color="auto" w:fill="FFFFFF"/>
      <w:lang w:val="fr-BE" w:eastAsia="en-US"/>
    </w:rPr>
  </w:style>
  <w:style w:type="character" w:customStyle="1" w:styleId="BACHeading4Char">
    <w:name w:val="BAC Heading 4 Char"/>
    <w:basedOn w:val="DefaultParagraphFont"/>
    <w:link w:val="BACHeading4"/>
    <w:rsid w:val="009D74EC"/>
    <w:rPr>
      <w:rFonts w:ascii="Arial Narrow" w:hAnsi="Arial Narrow"/>
      <w:i/>
      <w:color w:val="555555"/>
      <w:sz w:val="22"/>
      <w:szCs w:val="24"/>
      <w:u w:val="single"/>
      <w:shd w:val="clear" w:color="auto" w:fill="FFFFFF"/>
      <w:lang w:val="it-IT" w:eastAsia="en-US"/>
    </w:rPr>
  </w:style>
  <w:style w:type="character" w:styleId="Strong">
    <w:name w:val="Strong"/>
    <w:aliases w:val="Bulletted List"/>
    <w:basedOn w:val="DefaultParagraphFont"/>
    <w:rsid w:val="009D74EC"/>
    <w:rPr>
      <w:rFonts w:ascii="Arial Narrow" w:hAnsi="Arial Narrow"/>
      <w:b w:val="0"/>
      <w:bCs/>
      <w:sz w:val="22"/>
    </w:rPr>
  </w:style>
  <w:style w:type="character" w:styleId="UnresolvedMention">
    <w:name w:val="Unresolved Mention"/>
    <w:basedOn w:val="DefaultParagraphFont"/>
    <w:uiPriority w:val="99"/>
    <w:semiHidden/>
    <w:unhideWhenUsed/>
    <w:rsid w:val="00DF1E2D"/>
    <w:rPr>
      <w:color w:val="605E5C"/>
      <w:shd w:val="clear" w:color="auto" w:fill="E1DFDD"/>
    </w:rPr>
  </w:style>
  <w:style w:type="character" w:customStyle="1" w:styleId="FooterChar">
    <w:name w:val="Footer Char"/>
    <w:basedOn w:val="DefaultParagraphFont"/>
    <w:link w:val="Footer"/>
    <w:uiPriority w:val="99"/>
    <w:rsid w:val="00F85EAB"/>
    <w:rPr>
      <w:rFonts w:ascii="Arial Narrow" w:hAnsi="Arial Narrow"/>
      <w:sz w:val="22"/>
      <w:lang w:val="en-GB"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86006">
      <w:bodyDiv w:val="1"/>
      <w:marLeft w:val="0"/>
      <w:marRight w:val="0"/>
      <w:marTop w:val="0"/>
      <w:marBottom w:val="0"/>
      <w:divBdr>
        <w:top w:val="none" w:sz="0" w:space="0" w:color="auto"/>
        <w:left w:val="none" w:sz="0" w:space="0" w:color="auto"/>
        <w:bottom w:val="none" w:sz="0" w:space="0" w:color="auto"/>
        <w:right w:val="none" w:sz="0" w:space="0" w:color="auto"/>
      </w:divBdr>
    </w:div>
    <w:div w:id="539782608">
      <w:bodyDiv w:val="1"/>
      <w:marLeft w:val="0"/>
      <w:marRight w:val="0"/>
      <w:marTop w:val="0"/>
      <w:marBottom w:val="0"/>
      <w:divBdr>
        <w:top w:val="none" w:sz="0" w:space="0" w:color="auto"/>
        <w:left w:val="none" w:sz="0" w:space="0" w:color="auto"/>
        <w:bottom w:val="none" w:sz="0" w:space="0" w:color="auto"/>
        <w:right w:val="none" w:sz="0" w:space="0" w:color="auto"/>
      </w:divBdr>
    </w:div>
    <w:div w:id="726338804">
      <w:bodyDiv w:val="1"/>
      <w:marLeft w:val="0"/>
      <w:marRight w:val="0"/>
      <w:marTop w:val="0"/>
      <w:marBottom w:val="0"/>
      <w:divBdr>
        <w:top w:val="none" w:sz="0" w:space="0" w:color="auto"/>
        <w:left w:val="none" w:sz="0" w:space="0" w:color="auto"/>
        <w:bottom w:val="none" w:sz="0" w:space="0" w:color="auto"/>
        <w:right w:val="none" w:sz="0" w:space="0" w:color="auto"/>
      </w:divBdr>
    </w:div>
    <w:div w:id="754976388">
      <w:bodyDiv w:val="1"/>
      <w:marLeft w:val="0"/>
      <w:marRight w:val="0"/>
      <w:marTop w:val="0"/>
      <w:marBottom w:val="0"/>
      <w:divBdr>
        <w:top w:val="none" w:sz="0" w:space="0" w:color="auto"/>
        <w:left w:val="none" w:sz="0" w:space="0" w:color="auto"/>
        <w:bottom w:val="none" w:sz="0" w:space="0" w:color="auto"/>
        <w:right w:val="none" w:sz="0" w:space="0" w:color="auto"/>
      </w:divBdr>
    </w:div>
    <w:div w:id="9614210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tiff"/><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openxmlformats.org/officeDocument/2006/relationships/styles" Target="styles.xml"/><Relationship Id="rId15" Type="http://schemas.openxmlformats.org/officeDocument/2006/relationships/hyperlink" Target="https://www.baltimoreaircoil.eu/en/press" TargetMode="External"/><Relationship Id="rId10" Type="http://schemas.openxmlformats.org/officeDocument/2006/relationships/image" Target="media/image1.jpeg"/><Relationship Id="rId1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tiff"/></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8.jpg"/></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 Narrow">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umenttype xmlns="e7640923-457d-46cd-968f-ef15f70a4b28" xsi:nil="true"/>
    <Year xmlns="e7640923-457d-46cd-968f-ef15f70a4b28"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8B650B8473FB749BA2243703A7BE8D8" ma:contentTypeVersion="12" ma:contentTypeDescription="Create a new document." ma:contentTypeScope="" ma:versionID="5713b92b193ac747977958bdca7c2909">
  <xsd:schema xmlns:xsd="http://www.w3.org/2001/XMLSchema" xmlns:xs="http://www.w3.org/2001/XMLSchema" xmlns:p="http://schemas.microsoft.com/office/2006/metadata/properties" xmlns:ns2="e7640923-457d-46cd-968f-ef15f70a4b28" xmlns:ns3="ad0900c7-d245-488e-8ad1-f1e22271e8fb" targetNamespace="http://schemas.microsoft.com/office/2006/metadata/properties" ma:root="true" ma:fieldsID="a6e5d044c79b6a927f36bdb607d16429" ns2:_="" ns3:_="">
    <xsd:import namespace="e7640923-457d-46cd-968f-ef15f70a4b28"/>
    <xsd:import namespace="ad0900c7-d245-488e-8ad1-f1e22271e8fb"/>
    <xsd:element name="properties">
      <xsd:complexType>
        <xsd:sequence>
          <xsd:element name="documentManagement">
            <xsd:complexType>
              <xsd:all>
                <xsd:element ref="ns2:Documenttype" minOccurs="0"/>
                <xsd:element ref="ns2:Year" minOccurs="0"/>
                <xsd:element ref="ns2:MediaServiceMetadata" minOccurs="0"/>
                <xsd:element ref="ns2:MediaServiceFastMetadata" minOccurs="0"/>
                <xsd:element ref="ns3:SharedWithUsers" minOccurs="0"/>
                <xsd:element ref="ns3:SharedWithDetails" minOccurs="0"/>
                <xsd:element ref="ns2:MediaServiceObjectDetectorVersions"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7640923-457d-46cd-968f-ef15f70a4b28" elementFormDefault="qualified">
    <xsd:import namespace="http://schemas.microsoft.com/office/2006/documentManagement/types"/>
    <xsd:import namespace="http://schemas.microsoft.com/office/infopath/2007/PartnerControls"/>
    <xsd:element name="Documenttype" ma:index="8" nillable="true" ma:displayName="Document type" ma:format="Dropdown" ma:internalName="Documenttype">
      <xsd:simpleType>
        <xsd:restriction base="dms:Choice">
          <xsd:enumeration value="Press release"/>
          <xsd:enumeration value="Published article"/>
          <xsd:enumeration value="Press list"/>
          <xsd:enumeration value="Show on TV/media"/>
        </xsd:restriction>
      </xsd:simpleType>
    </xsd:element>
    <xsd:element name="Year" ma:index="9" nillable="true" ma:displayName="Year" ma:format="Dropdown" ma:internalName="Year">
      <xsd:simpleType>
        <xsd:restriction base="dms:Choice">
          <xsd:enumeration value="2019"/>
          <xsd:enumeration value="2020"/>
          <xsd:enumeration value="2021"/>
          <xsd:enumeration value="2022"/>
          <xsd:enumeration value="2023"/>
          <xsd:enumeration value="2024"/>
          <xsd:enumeration value="2025"/>
          <xsd:enumeration value="2026"/>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d0900c7-d245-488e-8ad1-f1e22271e8fb"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56AABED-BCBB-4780-BE5E-69AA4A147EBF}">
  <ds:schemaRefs>
    <ds:schemaRef ds:uri="http://schemas.microsoft.com/office/2006/metadata/properties"/>
    <ds:schemaRef ds:uri="http://schemas.microsoft.com/office/infopath/2007/PartnerControls"/>
    <ds:schemaRef ds:uri="e7640923-457d-46cd-968f-ef15f70a4b28"/>
  </ds:schemaRefs>
</ds:datastoreItem>
</file>

<file path=customXml/itemProps2.xml><?xml version="1.0" encoding="utf-8"?>
<ds:datastoreItem xmlns:ds="http://schemas.openxmlformats.org/officeDocument/2006/customXml" ds:itemID="{EEBA7F92-038C-4237-B720-C6B0E06AFC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7640923-457d-46cd-968f-ef15f70a4b28"/>
    <ds:schemaRef ds:uri="ad0900c7-d245-488e-8ad1-f1e22271e8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2CF1A9F-4B90-49E6-9222-D9F7C2F0E1C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1012</Words>
  <Characters>5770</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BAC Fax template</vt:lpstr>
    </vt:vector>
  </TitlesOfParts>
  <Company>Baltimore Aircoil Int.</Company>
  <LinksUpToDate>false</LinksUpToDate>
  <CharactersWithSpaces>6769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BAC Fax template</dc:title>
  <dc:subject/>
  <dc:creator>Vinckx, Lieve</dc:creator>
  <cp:keywords/>
  <dc:description>General Fax template</dc:description>
  <cp:lastModifiedBy>Vinckx, Lieve</cp:lastModifiedBy>
  <cp:revision>3</cp:revision>
  <cp:lastPrinted>2012-05-04T08:42:00Z</cp:lastPrinted>
  <dcterms:created xsi:type="dcterms:W3CDTF">2024-09-20T07:33:00Z</dcterms:created>
  <dcterms:modified xsi:type="dcterms:W3CDTF">2024-09-26T13:44:00Z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0x01010028B650B8473FB749BA2243703A7BE8D8</vt:lpwstr>
  </property>
</Properties>
</file>