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5D606" w14:textId="31807A53" w:rsidR="006A7291" w:rsidRPr="0049673A" w:rsidRDefault="00DF1E2D" w:rsidP="00DF1E2D">
      <w:pPr>
        <w:rPr>
          <w:rFonts w:asciiTheme="majorHAnsi" w:hAnsiTheme="majorHAnsi"/>
          <w:b/>
          <w:bCs/>
          <w:sz w:val="32"/>
          <w:szCs w:val="28"/>
          <w:lang w:val="fr-BE"/>
        </w:rPr>
      </w:pPr>
      <w:r w:rsidRPr="006A7291">
        <w:rPr>
          <w:rFonts w:asciiTheme="majorHAnsi" w:hAnsiTheme="majorHAnsi"/>
          <w:b/>
          <w:sz w:val="32"/>
          <w:szCs w:val="28"/>
          <w:lang w:val="es-ES" w:bidi="es-ES"/>
        </w:rPr>
        <w:t>NOTA DE PRENSA</w:t>
      </w:r>
    </w:p>
    <w:p w14:paraId="6901959E" w14:textId="77777777" w:rsidR="006A7291" w:rsidRPr="0049673A" w:rsidRDefault="006A7291" w:rsidP="00DF1E2D">
      <w:pPr>
        <w:rPr>
          <w:rFonts w:asciiTheme="majorHAnsi" w:hAnsiTheme="majorHAnsi"/>
          <w:b/>
          <w:bCs/>
          <w:lang w:val="fr-BE"/>
        </w:rPr>
      </w:pPr>
    </w:p>
    <w:p w14:paraId="5BA30EA7" w14:textId="79706C8F" w:rsidR="00DF1E2D" w:rsidRPr="0049673A" w:rsidRDefault="00DF1E2D" w:rsidP="00DF1E2D">
      <w:pPr>
        <w:rPr>
          <w:rFonts w:asciiTheme="majorHAnsi" w:hAnsiTheme="majorHAnsi"/>
          <w:lang w:val="fr-BE"/>
        </w:rPr>
      </w:pPr>
      <w:r w:rsidRPr="00DF1E2D">
        <w:rPr>
          <w:rFonts w:asciiTheme="majorHAnsi" w:hAnsiTheme="majorHAnsi"/>
          <w:b/>
          <w:lang w:val="es-ES" w:bidi="es-ES"/>
        </w:rPr>
        <w:t>REVOLUCIONANDO LAS TECNOLOGÍAS DE ENFRIAMIENTO PARA UN FUTURO SOSTENIBLE</w:t>
      </w:r>
    </w:p>
    <w:p w14:paraId="1975F29D" w14:textId="77777777" w:rsidR="00DF1E2D" w:rsidRPr="0049673A" w:rsidRDefault="00DF1E2D" w:rsidP="00DF1E2D">
      <w:pPr>
        <w:rPr>
          <w:rFonts w:asciiTheme="majorHAnsi" w:hAnsiTheme="majorHAnsi"/>
          <w:lang w:val="fr-BE"/>
        </w:rPr>
      </w:pPr>
      <w:r w:rsidRPr="00DF1E2D">
        <w:rPr>
          <w:rFonts w:asciiTheme="majorHAnsi" w:hAnsiTheme="majorHAnsi"/>
          <w:lang w:val="es-ES" w:bidi="es-ES"/>
        </w:rPr>
        <w:t> </w:t>
      </w:r>
    </w:p>
    <w:p w14:paraId="5CE9319F" w14:textId="77777777" w:rsidR="00DF1E2D" w:rsidRPr="0049673A" w:rsidRDefault="00DF1E2D" w:rsidP="00DF1E2D">
      <w:pPr>
        <w:rPr>
          <w:rFonts w:asciiTheme="majorHAnsi" w:hAnsiTheme="majorHAnsi"/>
          <w:color w:val="0070C0"/>
          <w:lang w:val="fr-BE"/>
        </w:rPr>
      </w:pPr>
      <w:r w:rsidRPr="00FA7E5C">
        <w:rPr>
          <w:rFonts w:asciiTheme="majorHAnsi" w:hAnsiTheme="majorHAnsi"/>
          <w:i/>
          <w:color w:val="0070C0"/>
          <w:lang w:val="es-ES" w:bidi="es-ES"/>
        </w:rPr>
        <w:t>Para publicación inmediata</w:t>
      </w:r>
    </w:p>
    <w:p w14:paraId="792190A0" w14:textId="77777777" w:rsidR="00DF1E2D" w:rsidRPr="0049673A" w:rsidRDefault="00DF1E2D" w:rsidP="00DF1E2D">
      <w:pPr>
        <w:rPr>
          <w:rFonts w:asciiTheme="majorHAnsi" w:hAnsiTheme="majorHAnsi"/>
          <w:color w:val="0070C0"/>
          <w:lang w:val="fr-BE"/>
        </w:rPr>
      </w:pPr>
      <w:r w:rsidRPr="00FA7E5C">
        <w:rPr>
          <w:rFonts w:asciiTheme="majorHAnsi" w:hAnsiTheme="majorHAnsi"/>
          <w:i/>
          <w:color w:val="0070C0"/>
          <w:lang w:val="es-ES" w:bidi="es-ES"/>
        </w:rPr>
        <w:t>Fecha: 7 de octubre de 2024</w:t>
      </w:r>
    </w:p>
    <w:p w14:paraId="17B65199" w14:textId="77777777" w:rsidR="00DF1E2D" w:rsidRPr="0049673A" w:rsidRDefault="00DF1E2D" w:rsidP="00DF1E2D">
      <w:pPr>
        <w:rPr>
          <w:rFonts w:asciiTheme="majorHAnsi" w:hAnsiTheme="majorHAnsi"/>
          <w:color w:val="0070C0"/>
          <w:lang w:val="fr-BE"/>
        </w:rPr>
      </w:pPr>
      <w:r w:rsidRPr="00FA7E5C">
        <w:rPr>
          <w:rFonts w:asciiTheme="majorHAnsi" w:hAnsiTheme="majorHAnsi"/>
          <w:i/>
          <w:color w:val="0070C0"/>
          <w:lang w:val="es-ES" w:bidi="es-ES"/>
        </w:rPr>
        <w:t xml:space="preserve">Ubicación: Chillventa 2024, </w:t>
      </w:r>
      <w:proofErr w:type="spellStart"/>
      <w:r w:rsidRPr="00FA7E5C">
        <w:rPr>
          <w:rFonts w:asciiTheme="majorHAnsi" w:hAnsiTheme="majorHAnsi"/>
          <w:i/>
          <w:color w:val="0070C0"/>
          <w:lang w:val="es-ES" w:bidi="es-ES"/>
        </w:rPr>
        <w:t>Nürnberg</w:t>
      </w:r>
      <w:proofErr w:type="spellEnd"/>
      <w:r w:rsidRPr="00FA7E5C">
        <w:rPr>
          <w:rFonts w:asciiTheme="majorHAnsi" w:hAnsiTheme="majorHAnsi"/>
          <w:i/>
          <w:color w:val="0070C0"/>
          <w:lang w:val="es-ES" w:bidi="es-ES"/>
        </w:rPr>
        <w:t>, 7-212</w:t>
      </w:r>
    </w:p>
    <w:p w14:paraId="48651DA5" w14:textId="77777777" w:rsidR="00DF1E2D" w:rsidRPr="0049673A" w:rsidRDefault="00DF1E2D" w:rsidP="00DF1E2D">
      <w:pPr>
        <w:rPr>
          <w:rFonts w:asciiTheme="majorHAnsi" w:hAnsiTheme="majorHAnsi"/>
          <w:lang w:val="fr-BE"/>
        </w:rPr>
      </w:pPr>
      <w:r w:rsidRPr="00DF1E2D">
        <w:rPr>
          <w:rFonts w:asciiTheme="majorHAnsi" w:hAnsiTheme="majorHAnsi"/>
          <w:lang w:val="es-ES" w:bidi="es-ES"/>
        </w:rPr>
        <w:t> </w:t>
      </w:r>
    </w:p>
    <w:p w14:paraId="29F4B2E9" w14:textId="5237252E" w:rsidR="00DF1E2D" w:rsidRPr="0049673A" w:rsidRDefault="00DF1E2D" w:rsidP="00FA7E5C">
      <w:pPr>
        <w:spacing w:line="276" w:lineRule="auto"/>
        <w:rPr>
          <w:rFonts w:asciiTheme="majorHAnsi" w:hAnsiTheme="majorHAnsi"/>
          <w:sz w:val="24"/>
          <w:szCs w:val="24"/>
          <w:lang w:val="fr-BE"/>
        </w:rPr>
      </w:pPr>
      <w:r w:rsidRPr="00FA7E5C">
        <w:rPr>
          <w:rFonts w:asciiTheme="majorHAnsi" w:hAnsiTheme="majorHAnsi"/>
          <w:sz w:val="24"/>
          <w:szCs w:val="24"/>
          <w:lang w:val="es-ES" w:bidi="es-ES"/>
        </w:rPr>
        <w:t>De acuerdo con nuestro objetivo de reinventar el enfriamiento para sustentar el mundo, BAC se enorgullece de presentar sus últimas innovaciones en Chillventa. Nuestras últimas innovaciones, centradas en la sostenibilidad y el rendimiento, abordan los retos que plantea el enfriamiento en los entornos más esenciales y exigentes del planeta.  </w:t>
      </w:r>
    </w:p>
    <w:p w14:paraId="7B5F1A94" w14:textId="77777777" w:rsidR="007420BE" w:rsidRPr="0049673A" w:rsidRDefault="00DF1E2D" w:rsidP="00FA7E5C">
      <w:pPr>
        <w:spacing w:line="276" w:lineRule="auto"/>
        <w:rPr>
          <w:rFonts w:asciiTheme="majorHAnsi" w:hAnsiTheme="majorHAnsi"/>
          <w:sz w:val="24"/>
          <w:szCs w:val="24"/>
          <w:lang w:val="fr-BE"/>
        </w:rPr>
      </w:pPr>
      <w:r w:rsidRPr="00707C4A">
        <w:rPr>
          <w:rFonts w:asciiTheme="majorHAnsi" w:hAnsiTheme="majorHAnsi"/>
          <w:b/>
          <w:sz w:val="28"/>
          <w:szCs w:val="28"/>
          <w:lang w:val="es-ES" w:bidi="es-ES"/>
        </w:rPr>
        <w:t>Enfriamiento por inmersión energéticamente eficiente para centros de datos</w:t>
      </w:r>
      <w:r w:rsidRPr="00707C4A">
        <w:rPr>
          <w:rFonts w:asciiTheme="majorHAnsi" w:hAnsiTheme="majorHAnsi"/>
          <w:b/>
          <w:sz w:val="28"/>
          <w:szCs w:val="28"/>
          <w:lang w:val="es-ES" w:bidi="es-ES"/>
        </w:rPr>
        <w:br/>
      </w:r>
      <w:r w:rsidRPr="00FA7E5C">
        <w:rPr>
          <w:rFonts w:asciiTheme="majorHAnsi" w:hAnsiTheme="majorHAnsi"/>
          <w:sz w:val="24"/>
          <w:szCs w:val="24"/>
          <w:lang w:val="es-ES" w:bidi="es-ES"/>
        </w:rPr>
        <w:t xml:space="preserve">En lo que supone un avance revolucionario para el sector de los centros de datos, presentamos nuestra solución de enfriamiento por inmersión, diseñada para reducir la energía de enfriamiento hasta en un 95 % en comparación con los sistemas tradicionales de enfriamiento de centros de datos. El sistema de BAC no solo prolonga la vida útil del servidor, sino que además requiere un mantenimiento prácticamente nulo, lo que permite reducir de forma notable los costes operativos. Al garantizar la escalabilidad, esta solución está preparada para el futuro y es respetuosa con el medio ambiente. </w:t>
      </w:r>
    </w:p>
    <w:p w14:paraId="778BCEB1" w14:textId="43C4D15C" w:rsidR="00DF1E2D" w:rsidRPr="0049673A" w:rsidRDefault="007420BE" w:rsidP="00FA7E5C">
      <w:pPr>
        <w:spacing w:line="276" w:lineRule="auto"/>
        <w:rPr>
          <w:rFonts w:asciiTheme="majorHAnsi" w:hAnsiTheme="majorHAnsi"/>
          <w:b/>
          <w:bCs/>
          <w:i/>
          <w:iCs/>
          <w:sz w:val="24"/>
          <w:szCs w:val="24"/>
          <w:lang w:val="fr-BE"/>
        </w:rPr>
      </w:pPr>
      <w:r w:rsidRPr="007420BE">
        <w:rPr>
          <w:rFonts w:asciiTheme="majorHAnsi" w:hAnsiTheme="majorHAnsi"/>
          <w:b/>
          <w:i/>
          <w:sz w:val="24"/>
          <w:szCs w:val="24"/>
          <w:lang w:val="es-ES" w:bidi="es-ES"/>
        </w:rPr>
        <w:t>En nuestro stand se expondrá el depósito de enfriamiento por inmersión.</w:t>
      </w:r>
    </w:p>
    <w:p w14:paraId="59EAB1ED" w14:textId="2D866748" w:rsidR="00DF1E2D" w:rsidRPr="00FA7E5C" w:rsidRDefault="00DB7873" w:rsidP="00FA7E5C">
      <w:pPr>
        <w:spacing w:line="276" w:lineRule="auto"/>
        <w:rPr>
          <w:rFonts w:asciiTheme="majorHAnsi" w:hAnsiTheme="majorHAnsi"/>
          <w:sz w:val="24"/>
          <w:szCs w:val="24"/>
          <w:lang w:val="en-US"/>
        </w:rPr>
      </w:pPr>
      <w:r w:rsidRPr="00FA7E5C">
        <w:rPr>
          <w:rFonts w:asciiTheme="majorHAnsi" w:hAnsiTheme="majorHAnsi"/>
          <w:noProof/>
          <w:sz w:val="24"/>
          <w:szCs w:val="24"/>
          <w:lang w:val="es-ES" w:bidi="es-ES"/>
        </w:rPr>
        <w:drawing>
          <wp:inline distT="0" distB="0" distL="0" distR="0" wp14:anchorId="18351212" wp14:editId="732CB5DF">
            <wp:extent cx="2208440" cy="1472590"/>
            <wp:effectExtent l="0" t="0" r="1905" b="0"/>
            <wp:docPr id="1893502557" name="Picture 1" descr="A close-up of several electronic dev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502557" name="Picture 1" descr="A close-up of several electronic devic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0483" cy="1480620"/>
                    </a:xfrm>
                    <a:prstGeom prst="rect">
                      <a:avLst/>
                    </a:prstGeom>
                  </pic:spPr>
                </pic:pic>
              </a:graphicData>
            </a:graphic>
          </wp:inline>
        </w:drawing>
      </w:r>
    </w:p>
    <w:p w14:paraId="4985596E" w14:textId="77777777" w:rsidR="00DF1E2D" w:rsidRPr="00FA7E5C" w:rsidRDefault="00DF1E2D" w:rsidP="00FA7E5C">
      <w:pPr>
        <w:spacing w:line="276" w:lineRule="auto"/>
        <w:rPr>
          <w:rFonts w:asciiTheme="majorHAnsi" w:hAnsiTheme="majorHAnsi"/>
          <w:sz w:val="24"/>
          <w:szCs w:val="24"/>
          <w:lang w:val="en-US"/>
        </w:rPr>
      </w:pPr>
      <w:r w:rsidRPr="00FA7E5C">
        <w:rPr>
          <w:rFonts w:asciiTheme="majorHAnsi" w:hAnsiTheme="majorHAnsi"/>
          <w:sz w:val="24"/>
          <w:szCs w:val="24"/>
          <w:lang w:val="es-ES" w:bidi="es-ES"/>
        </w:rPr>
        <w:t> </w:t>
      </w:r>
    </w:p>
    <w:p w14:paraId="64D33562" w14:textId="1127FDA7" w:rsidR="00DF1E2D" w:rsidRPr="0049673A" w:rsidRDefault="00DF1E2D" w:rsidP="00FA7E5C">
      <w:pPr>
        <w:spacing w:line="276" w:lineRule="auto"/>
        <w:rPr>
          <w:rFonts w:asciiTheme="majorHAnsi" w:hAnsiTheme="majorHAnsi"/>
          <w:sz w:val="24"/>
          <w:szCs w:val="24"/>
          <w:lang w:val="fr-BE"/>
        </w:rPr>
      </w:pPr>
      <w:r w:rsidRPr="00B57CA4">
        <w:rPr>
          <w:rFonts w:asciiTheme="majorHAnsi" w:hAnsiTheme="majorHAnsi"/>
          <w:b/>
          <w:sz w:val="28"/>
          <w:szCs w:val="28"/>
          <w:lang w:val="es-ES" w:bidi="es-ES"/>
        </w:rPr>
        <w:t xml:space="preserve">Soluciones de </w:t>
      </w:r>
      <w:proofErr w:type="spellStart"/>
      <w:r w:rsidRPr="00B57CA4">
        <w:rPr>
          <w:rFonts w:asciiTheme="majorHAnsi" w:hAnsiTheme="majorHAnsi"/>
          <w:b/>
          <w:sz w:val="28"/>
          <w:szCs w:val="28"/>
          <w:lang w:val="es-ES" w:bidi="es-ES"/>
        </w:rPr>
        <w:t>aeroenfriamiento</w:t>
      </w:r>
      <w:proofErr w:type="spellEnd"/>
      <w:r w:rsidRPr="00B57CA4">
        <w:rPr>
          <w:rFonts w:asciiTheme="majorHAnsi" w:hAnsiTheme="majorHAnsi"/>
          <w:b/>
          <w:sz w:val="28"/>
          <w:szCs w:val="28"/>
          <w:lang w:val="es-ES" w:bidi="es-ES"/>
        </w:rPr>
        <w:t xml:space="preserve"> de alta potencia nominal para un máximo rendimiento</w:t>
      </w:r>
      <w:r w:rsidRPr="00B57CA4">
        <w:rPr>
          <w:rFonts w:asciiTheme="majorHAnsi" w:hAnsiTheme="majorHAnsi"/>
          <w:b/>
          <w:sz w:val="28"/>
          <w:szCs w:val="28"/>
          <w:lang w:val="es-ES" w:bidi="es-ES"/>
        </w:rPr>
        <w:br/>
      </w:r>
      <w:r w:rsidRPr="00FA7E5C">
        <w:rPr>
          <w:rFonts w:asciiTheme="majorHAnsi" w:hAnsiTheme="majorHAnsi"/>
          <w:sz w:val="24"/>
          <w:szCs w:val="24"/>
          <w:lang w:val="es-ES" w:bidi="es-ES"/>
        </w:rPr>
        <w:t xml:space="preserve">El </w:t>
      </w:r>
      <w:proofErr w:type="spellStart"/>
      <w:r w:rsidRPr="00FA7E5C">
        <w:rPr>
          <w:rFonts w:asciiTheme="majorHAnsi" w:hAnsiTheme="majorHAnsi"/>
          <w:sz w:val="24"/>
          <w:szCs w:val="24"/>
          <w:lang w:val="es-ES" w:bidi="es-ES"/>
        </w:rPr>
        <w:t>aeroenfriador</w:t>
      </w:r>
      <w:proofErr w:type="spellEnd"/>
      <w:r w:rsidRPr="00FA7E5C">
        <w:rPr>
          <w:rFonts w:asciiTheme="majorHAnsi" w:hAnsiTheme="majorHAnsi"/>
          <w:sz w:val="24"/>
          <w:szCs w:val="24"/>
          <w:lang w:val="es-ES" w:bidi="es-ES"/>
        </w:rPr>
        <w:t xml:space="preserve"> </w:t>
      </w:r>
      <w:proofErr w:type="spellStart"/>
      <w:r w:rsidRPr="00FA7E5C">
        <w:rPr>
          <w:rFonts w:asciiTheme="majorHAnsi" w:hAnsiTheme="majorHAnsi"/>
          <w:sz w:val="24"/>
          <w:szCs w:val="24"/>
          <w:lang w:val="es-ES" w:bidi="es-ES"/>
        </w:rPr>
        <w:t>TrilliumSeries</w:t>
      </w:r>
      <w:r w:rsidRPr="00FA7E5C">
        <w:rPr>
          <w:rFonts w:asciiTheme="majorHAnsi" w:hAnsiTheme="majorHAnsi"/>
          <w:sz w:val="24"/>
          <w:szCs w:val="24"/>
          <w:vertAlign w:val="superscript"/>
          <w:lang w:val="es-ES" w:bidi="es-ES"/>
        </w:rPr>
        <w:t>TM</w:t>
      </w:r>
      <w:proofErr w:type="spellEnd"/>
      <w:r w:rsidRPr="00FA7E5C">
        <w:rPr>
          <w:rFonts w:asciiTheme="majorHAnsi" w:hAnsiTheme="majorHAnsi"/>
          <w:sz w:val="24"/>
          <w:szCs w:val="24"/>
          <w:vertAlign w:val="superscript"/>
          <w:lang w:val="es-ES" w:bidi="es-ES"/>
        </w:rPr>
        <w:t xml:space="preserve"> </w:t>
      </w:r>
      <w:r w:rsidRPr="00FA7E5C">
        <w:rPr>
          <w:rFonts w:asciiTheme="majorHAnsi" w:hAnsiTheme="majorHAnsi"/>
          <w:sz w:val="24"/>
          <w:szCs w:val="24"/>
          <w:lang w:val="es-ES" w:bidi="es-ES"/>
        </w:rPr>
        <w:t xml:space="preserve">de BAC, modelo TDFS, proporciona la mejor evacuación de calor de su clase con un mantenimiento mínimo. El enfriador TDFS ofrece una excelente capacidad térmica gracias a una combinación de diseño de batería de enfriamiento vertical y circuito de batería de enfriamiento múltiple, que reduce los costes de energía de bombeo. Centrados en la fiabilidad, nuestros </w:t>
      </w:r>
      <w:proofErr w:type="spellStart"/>
      <w:r w:rsidRPr="00FA7E5C">
        <w:rPr>
          <w:rFonts w:asciiTheme="majorHAnsi" w:hAnsiTheme="majorHAnsi"/>
          <w:sz w:val="24"/>
          <w:szCs w:val="24"/>
          <w:lang w:val="es-ES" w:bidi="es-ES"/>
        </w:rPr>
        <w:t>aeroenfriadores</w:t>
      </w:r>
      <w:proofErr w:type="spellEnd"/>
      <w:r w:rsidRPr="00FA7E5C">
        <w:rPr>
          <w:rFonts w:asciiTheme="majorHAnsi" w:hAnsiTheme="majorHAnsi"/>
          <w:sz w:val="24"/>
          <w:szCs w:val="24"/>
          <w:lang w:val="es-ES" w:bidi="es-ES"/>
        </w:rPr>
        <w:t xml:space="preserve"> incorporan un sistema de ventiladores redundantes que permanecen operativos incluso en caso de pérdida de señal, lo que garantiza un funcionamiento continuo. Su bajo perfil sonoro y su fácil accesibilidad para el mantenimiento lo convierten en la opción ideal para operaciones que requieren un enfriamiento silencioso, de bajo mantenimiento </w:t>
      </w:r>
      <w:r w:rsidRPr="00FA7E5C">
        <w:rPr>
          <w:rFonts w:asciiTheme="majorHAnsi" w:hAnsiTheme="majorHAnsi"/>
          <w:sz w:val="24"/>
          <w:szCs w:val="24"/>
          <w:lang w:val="es-ES" w:bidi="es-ES"/>
        </w:rPr>
        <w:lastRenderedPageBreak/>
        <w:t xml:space="preserve">y alto rendimiento. Los </w:t>
      </w:r>
      <w:proofErr w:type="spellStart"/>
      <w:r w:rsidRPr="00FA7E5C">
        <w:rPr>
          <w:rFonts w:asciiTheme="majorHAnsi" w:hAnsiTheme="majorHAnsi"/>
          <w:sz w:val="24"/>
          <w:szCs w:val="24"/>
          <w:lang w:val="es-ES" w:bidi="es-ES"/>
        </w:rPr>
        <w:t>aeroenfriadores</w:t>
      </w:r>
      <w:proofErr w:type="spellEnd"/>
      <w:r w:rsidRPr="00FA7E5C">
        <w:rPr>
          <w:rFonts w:asciiTheme="majorHAnsi" w:hAnsiTheme="majorHAnsi"/>
          <w:sz w:val="24"/>
          <w:szCs w:val="24"/>
          <w:lang w:val="es-ES" w:bidi="es-ES"/>
        </w:rPr>
        <w:t xml:space="preserve"> TDFS están diseñados para satisfacer la creciente demanda de soluciones industriales sostenibles y rentables.</w:t>
      </w:r>
    </w:p>
    <w:p w14:paraId="7D503F1D" w14:textId="77777777" w:rsidR="00DB7873" w:rsidRPr="0049673A" w:rsidRDefault="00DB7873" w:rsidP="00FA7E5C">
      <w:pPr>
        <w:spacing w:line="276" w:lineRule="auto"/>
        <w:rPr>
          <w:rFonts w:asciiTheme="majorHAnsi" w:hAnsiTheme="majorHAnsi"/>
          <w:sz w:val="24"/>
          <w:szCs w:val="24"/>
          <w:lang w:val="fr-BE"/>
        </w:rPr>
      </w:pPr>
    </w:p>
    <w:p w14:paraId="2A069B54" w14:textId="16D6BB74" w:rsidR="00DB7873" w:rsidRPr="00FA7E5C" w:rsidRDefault="00DB7873" w:rsidP="00FA7E5C">
      <w:pPr>
        <w:spacing w:line="276" w:lineRule="auto"/>
        <w:rPr>
          <w:rFonts w:asciiTheme="majorHAnsi" w:hAnsiTheme="majorHAnsi"/>
          <w:sz w:val="24"/>
          <w:szCs w:val="24"/>
          <w:lang w:val="en-US"/>
        </w:rPr>
      </w:pPr>
      <w:r w:rsidRPr="00FA7E5C">
        <w:rPr>
          <w:rFonts w:asciiTheme="majorHAnsi" w:hAnsiTheme="majorHAnsi"/>
          <w:noProof/>
          <w:sz w:val="24"/>
          <w:szCs w:val="24"/>
          <w:lang w:val="es-ES" w:bidi="es-ES"/>
        </w:rPr>
        <w:drawing>
          <wp:inline distT="0" distB="0" distL="0" distR="0" wp14:anchorId="46E212ED" wp14:editId="74015BD3">
            <wp:extent cx="1587398" cy="1573959"/>
            <wp:effectExtent l="0" t="0" r="0" b="7620"/>
            <wp:docPr id="894282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82131" name="Picture 89428213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2406" cy="1578924"/>
                    </a:xfrm>
                    <a:prstGeom prst="rect">
                      <a:avLst/>
                    </a:prstGeom>
                  </pic:spPr>
                </pic:pic>
              </a:graphicData>
            </a:graphic>
          </wp:inline>
        </w:drawing>
      </w:r>
    </w:p>
    <w:p w14:paraId="2586F78D" w14:textId="12BB6A79" w:rsidR="00DF1E2D" w:rsidRPr="0049673A" w:rsidRDefault="00DF1E2D" w:rsidP="00FA7E5C">
      <w:pPr>
        <w:spacing w:line="276" w:lineRule="auto"/>
        <w:rPr>
          <w:rFonts w:asciiTheme="majorHAnsi" w:hAnsiTheme="majorHAnsi"/>
          <w:sz w:val="24"/>
          <w:szCs w:val="24"/>
          <w:lang w:val="fr-BE"/>
        </w:rPr>
      </w:pPr>
      <w:r w:rsidRPr="00B57CA4">
        <w:rPr>
          <w:rFonts w:asciiTheme="majorHAnsi" w:hAnsiTheme="majorHAnsi"/>
          <w:b/>
          <w:sz w:val="28"/>
          <w:szCs w:val="28"/>
          <w:lang w:val="es-ES" w:bidi="es-ES"/>
        </w:rPr>
        <w:t xml:space="preserve">Condensador evaporativo </w:t>
      </w:r>
      <w:proofErr w:type="spellStart"/>
      <w:r w:rsidRPr="00B57CA4">
        <w:rPr>
          <w:rFonts w:asciiTheme="majorHAnsi" w:hAnsiTheme="majorHAnsi"/>
          <w:b/>
          <w:sz w:val="28"/>
          <w:szCs w:val="28"/>
          <w:lang w:val="es-ES" w:bidi="es-ES"/>
        </w:rPr>
        <w:t>Polairis</w:t>
      </w:r>
      <w:r w:rsidRPr="00B57CA4">
        <w:rPr>
          <w:rFonts w:asciiTheme="majorHAnsi" w:hAnsiTheme="majorHAnsi"/>
          <w:b/>
          <w:sz w:val="28"/>
          <w:szCs w:val="28"/>
          <w:vertAlign w:val="superscript"/>
          <w:lang w:val="es-ES" w:bidi="es-ES"/>
        </w:rPr>
        <w:t>TM</w:t>
      </w:r>
      <w:proofErr w:type="spellEnd"/>
      <w:r w:rsidRPr="00B57CA4">
        <w:rPr>
          <w:rFonts w:asciiTheme="majorHAnsi" w:hAnsiTheme="majorHAnsi"/>
          <w:b/>
          <w:sz w:val="28"/>
          <w:szCs w:val="28"/>
          <w:lang w:val="es-ES" w:bidi="es-ES"/>
        </w:rPr>
        <w:t xml:space="preserve"> de tercera generación: Condensador de máxima potencia nominal</w:t>
      </w:r>
      <w:r w:rsidRPr="00B57CA4">
        <w:rPr>
          <w:rFonts w:asciiTheme="majorHAnsi" w:hAnsiTheme="majorHAnsi"/>
          <w:b/>
          <w:sz w:val="28"/>
          <w:szCs w:val="28"/>
          <w:lang w:val="es-ES" w:bidi="es-ES"/>
        </w:rPr>
        <w:br/>
      </w:r>
      <w:r w:rsidRPr="00FA7E5C">
        <w:rPr>
          <w:rFonts w:asciiTheme="majorHAnsi" w:hAnsiTheme="majorHAnsi"/>
          <w:sz w:val="24"/>
          <w:szCs w:val="24"/>
          <w:lang w:val="es-ES" w:bidi="es-ES"/>
        </w:rPr>
        <w:t xml:space="preserve">El condensador evaporativo BAC Polairis™ de tercera generación, modelo PLC3 ofrece la mayor potencia nominal de su clase, lo que garantiza un funcionamiento </w:t>
      </w:r>
      <w:proofErr w:type="spellStart"/>
      <w:r w:rsidRPr="00FA7E5C">
        <w:rPr>
          <w:rFonts w:asciiTheme="majorHAnsi" w:hAnsiTheme="majorHAnsi"/>
          <w:sz w:val="24"/>
          <w:szCs w:val="24"/>
          <w:lang w:val="es-ES" w:bidi="es-ES"/>
        </w:rPr>
        <w:t>ultrasilencioso</w:t>
      </w:r>
      <w:proofErr w:type="spellEnd"/>
      <w:r w:rsidRPr="00FA7E5C">
        <w:rPr>
          <w:rFonts w:asciiTheme="majorHAnsi" w:hAnsiTheme="majorHAnsi"/>
          <w:sz w:val="24"/>
          <w:szCs w:val="24"/>
          <w:lang w:val="es-ES" w:bidi="es-ES"/>
        </w:rPr>
        <w:t xml:space="preserve">, una fiabilidad inigualable y unos estándares de higiene de nivel superior. </w:t>
      </w:r>
      <w:r w:rsidRPr="00FA7E5C">
        <w:rPr>
          <w:rFonts w:asciiTheme="majorHAnsi" w:hAnsiTheme="majorHAnsi"/>
          <w:sz w:val="24"/>
          <w:szCs w:val="24"/>
          <w:lang w:val="es-ES" w:bidi="es-ES"/>
        </w:rPr>
        <w:br/>
        <w:t xml:space="preserve">Equipado con ventiladores radiales de alto rendimiento accionados por motores EC/PM, y con el avanzado diseño </w:t>
      </w:r>
      <w:proofErr w:type="spellStart"/>
      <w:r w:rsidRPr="00FA7E5C">
        <w:rPr>
          <w:rFonts w:asciiTheme="majorHAnsi" w:hAnsiTheme="majorHAnsi"/>
          <w:sz w:val="24"/>
          <w:szCs w:val="24"/>
          <w:lang w:val="es-ES" w:bidi="es-ES"/>
        </w:rPr>
        <w:t>DiamondClear</w:t>
      </w:r>
      <w:proofErr w:type="spellEnd"/>
      <w:r w:rsidRPr="00FA7E5C">
        <w:rPr>
          <w:rFonts w:asciiTheme="majorHAnsi" w:hAnsiTheme="majorHAnsi"/>
          <w:sz w:val="24"/>
          <w:szCs w:val="24"/>
          <w:lang w:val="es-ES" w:bidi="es-ES"/>
        </w:rPr>
        <w:t xml:space="preserve">®, el Polairis™ garantiza un rendimiento a largo plazo, sin problemas y energéticamente eficiente. Este excepcional diseño proporciona una accesibilidad inigualable y requiere un mantenimiento mínimo, lo que lo convierte en la opción ideal en facilidad de funcionamiento. El condensador evaporativo Polairis™ sigue proporcionando un rendimiento de primer nivel para una amplia gama de aplicaciones. </w:t>
      </w:r>
    </w:p>
    <w:p w14:paraId="3AF052DD" w14:textId="1440D415" w:rsidR="003D3036" w:rsidRPr="0049673A" w:rsidRDefault="00707C4A" w:rsidP="003D3036">
      <w:pPr>
        <w:spacing w:line="276" w:lineRule="auto"/>
        <w:rPr>
          <w:rFonts w:asciiTheme="majorHAnsi" w:hAnsiTheme="majorHAnsi"/>
          <w:b/>
          <w:bCs/>
          <w:i/>
          <w:iCs/>
          <w:sz w:val="24"/>
          <w:szCs w:val="24"/>
          <w:lang w:val="fr-BE"/>
        </w:rPr>
      </w:pPr>
      <w:r w:rsidRPr="007420BE">
        <w:rPr>
          <w:rFonts w:asciiTheme="majorHAnsi" w:hAnsiTheme="majorHAnsi"/>
          <w:b/>
          <w:i/>
          <w:sz w:val="24"/>
          <w:szCs w:val="24"/>
          <w:lang w:val="es-ES" w:bidi="es-ES"/>
        </w:rPr>
        <w:t>El Polairis PLC3 estará expuesto en nuestro stand.</w:t>
      </w:r>
      <w:r w:rsidRPr="007420BE">
        <w:rPr>
          <w:rFonts w:asciiTheme="majorHAnsi" w:hAnsiTheme="majorHAnsi"/>
          <w:b/>
          <w:i/>
          <w:sz w:val="24"/>
          <w:szCs w:val="24"/>
          <w:lang w:val="es-ES" w:bidi="es-ES"/>
        </w:rPr>
        <w:br/>
        <w:t>Como regalo de agradecimiento a nuestros visitantes, ofrecemos un pequeño Polairis en tamaño Lego®. </w:t>
      </w:r>
    </w:p>
    <w:p w14:paraId="4884C4B2" w14:textId="259F8618" w:rsidR="003104F7" w:rsidRPr="00FA7E5C" w:rsidRDefault="003104F7" w:rsidP="00FA7E5C">
      <w:pPr>
        <w:spacing w:line="276" w:lineRule="auto"/>
        <w:rPr>
          <w:rFonts w:asciiTheme="majorHAnsi" w:hAnsiTheme="majorHAnsi"/>
          <w:sz w:val="24"/>
          <w:szCs w:val="24"/>
          <w:lang w:val="en-US"/>
        </w:rPr>
      </w:pPr>
      <w:r w:rsidRPr="00FA7E5C">
        <w:rPr>
          <w:rFonts w:asciiTheme="majorHAnsi" w:hAnsiTheme="majorHAnsi"/>
          <w:noProof/>
          <w:sz w:val="24"/>
          <w:szCs w:val="24"/>
          <w:lang w:val="es-ES" w:bidi="es-ES"/>
        </w:rPr>
        <w:drawing>
          <wp:inline distT="0" distB="0" distL="0" distR="0" wp14:anchorId="73E80F52" wp14:editId="28A0BD5E">
            <wp:extent cx="1865376" cy="2014220"/>
            <wp:effectExtent l="0" t="0" r="0" b="0"/>
            <wp:docPr id="153200099" name="Picture 3" descr="A large grey box with holes and a blue circle on the 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0099" name="Picture 3" descr="A large grey box with holes and a blue circle on the side&#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23690" r="24218"/>
                    <a:stretch/>
                  </pic:blipFill>
                  <pic:spPr bwMode="auto">
                    <a:xfrm>
                      <a:off x="0" y="0"/>
                      <a:ext cx="1867893" cy="2016938"/>
                    </a:xfrm>
                    <a:prstGeom prst="rect">
                      <a:avLst/>
                    </a:prstGeom>
                    <a:ln>
                      <a:noFill/>
                    </a:ln>
                    <a:extLst>
                      <a:ext uri="{53640926-AAD7-44D8-BBD7-CCE9431645EC}">
                        <a14:shadowObscured xmlns:a14="http://schemas.microsoft.com/office/drawing/2010/main"/>
                      </a:ext>
                    </a:extLst>
                  </pic:spPr>
                </pic:pic>
              </a:graphicData>
            </a:graphic>
          </wp:inline>
        </w:drawing>
      </w:r>
    </w:p>
    <w:p w14:paraId="63B4CFBC" w14:textId="399D33BF" w:rsidR="00DF1E2D" w:rsidRPr="0049673A" w:rsidRDefault="00DF1E2D" w:rsidP="00FA7E5C">
      <w:pPr>
        <w:spacing w:line="276" w:lineRule="auto"/>
        <w:rPr>
          <w:rFonts w:asciiTheme="majorHAnsi" w:hAnsiTheme="majorHAnsi"/>
          <w:sz w:val="24"/>
          <w:szCs w:val="24"/>
          <w:lang w:val="es-ES"/>
        </w:rPr>
      </w:pPr>
      <w:r w:rsidRPr="00B55C22">
        <w:rPr>
          <w:rFonts w:asciiTheme="majorHAnsi" w:hAnsiTheme="majorHAnsi"/>
          <w:b/>
          <w:sz w:val="32"/>
          <w:szCs w:val="32"/>
          <w:lang w:val="es-ES" w:bidi="es-ES"/>
        </w:rPr>
        <w:t xml:space="preserve">Productos </w:t>
      </w:r>
      <w:proofErr w:type="spellStart"/>
      <w:r w:rsidRPr="00B55C22">
        <w:rPr>
          <w:rFonts w:asciiTheme="majorHAnsi" w:hAnsiTheme="majorHAnsi"/>
          <w:b/>
          <w:sz w:val="32"/>
          <w:szCs w:val="32"/>
          <w:lang w:val="es-ES" w:bidi="es-ES"/>
        </w:rPr>
        <w:t>TrilliumSeries</w:t>
      </w:r>
      <w:proofErr w:type="spellEnd"/>
      <w:r w:rsidRPr="00B55C22">
        <w:rPr>
          <w:rFonts w:asciiTheme="majorHAnsi" w:hAnsiTheme="majorHAnsi"/>
          <w:b/>
          <w:sz w:val="32"/>
          <w:szCs w:val="32"/>
          <w:lang w:val="es-ES" w:bidi="es-ES"/>
        </w:rPr>
        <w:t xml:space="preserve"> de quinta generación: Enfriamiento adiabático sostenible y rentable</w:t>
      </w:r>
      <w:r w:rsidRPr="00B55C22">
        <w:rPr>
          <w:rFonts w:asciiTheme="majorHAnsi" w:hAnsiTheme="majorHAnsi"/>
          <w:b/>
          <w:sz w:val="32"/>
          <w:szCs w:val="32"/>
          <w:lang w:val="es-ES" w:bidi="es-ES"/>
        </w:rPr>
        <w:br/>
      </w:r>
      <w:r w:rsidRPr="00FA7E5C">
        <w:rPr>
          <w:rFonts w:asciiTheme="majorHAnsi" w:hAnsiTheme="majorHAnsi"/>
          <w:sz w:val="24"/>
          <w:szCs w:val="24"/>
          <w:lang w:val="es-ES" w:bidi="es-ES"/>
        </w:rPr>
        <w:t xml:space="preserve">Los productos BAC </w:t>
      </w:r>
      <w:proofErr w:type="spellStart"/>
      <w:r w:rsidRPr="00FA7E5C">
        <w:rPr>
          <w:rFonts w:asciiTheme="majorHAnsi" w:hAnsiTheme="majorHAnsi"/>
          <w:sz w:val="24"/>
          <w:szCs w:val="24"/>
          <w:lang w:val="es-ES" w:bidi="es-ES"/>
        </w:rPr>
        <w:t>TrilliumSeries</w:t>
      </w:r>
      <w:r w:rsidRPr="00FA7E5C">
        <w:rPr>
          <w:rFonts w:asciiTheme="majorHAnsi" w:hAnsiTheme="majorHAnsi"/>
          <w:sz w:val="24"/>
          <w:szCs w:val="24"/>
          <w:vertAlign w:val="superscript"/>
          <w:lang w:val="es-ES" w:bidi="es-ES"/>
        </w:rPr>
        <w:t>TM</w:t>
      </w:r>
      <w:proofErr w:type="spellEnd"/>
      <w:r w:rsidRPr="00FA7E5C">
        <w:rPr>
          <w:rFonts w:asciiTheme="majorHAnsi" w:hAnsiTheme="majorHAnsi"/>
          <w:sz w:val="24"/>
          <w:szCs w:val="24"/>
          <w:lang w:val="es-ES" w:bidi="es-ES"/>
        </w:rPr>
        <w:t xml:space="preserve"> de quinta generación ofrecen un enfoque revolucionario de los sistemas de enfriamiento adiabático, gracias a las pruebas y el desarrollo a escala real. Estas pruebas exhaustivas garantizan un diseño optimizado que maximiza el rendimiento y la fiabilidad. De ahí que la quinta generación de </w:t>
      </w:r>
      <w:r w:rsidRPr="00FA7E5C">
        <w:rPr>
          <w:rFonts w:asciiTheme="majorHAnsi" w:hAnsiTheme="majorHAnsi"/>
          <w:sz w:val="24"/>
          <w:szCs w:val="24"/>
          <w:lang w:val="es-ES" w:bidi="es-ES"/>
        </w:rPr>
        <w:lastRenderedPageBreak/>
        <w:t xml:space="preserve">condensadores </w:t>
      </w:r>
      <w:proofErr w:type="spellStart"/>
      <w:r w:rsidRPr="00FA7E5C">
        <w:rPr>
          <w:rFonts w:asciiTheme="majorHAnsi" w:hAnsiTheme="majorHAnsi"/>
          <w:sz w:val="24"/>
          <w:szCs w:val="24"/>
          <w:lang w:val="es-ES" w:bidi="es-ES"/>
        </w:rPr>
        <w:t>TrilliumSeries</w:t>
      </w:r>
      <w:proofErr w:type="spellEnd"/>
      <w:r w:rsidRPr="00FA7E5C">
        <w:rPr>
          <w:rFonts w:asciiTheme="majorHAnsi" w:hAnsiTheme="majorHAnsi"/>
          <w:sz w:val="24"/>
          <w:szCs w:val="24"/>
          <w:lang w:val="es-ES" w:bidi="es-ES"/>
        </w:rPr>
        <w:t xml:space="preserve"> de BAC brinde un importante ahorro de costes anuales, una mayor capacidad térmica y un rápido retorno de la inversión en menos de 1,5 años. Además, los productos </w:t>
      </w:r>
      <w:proofErr w:type="spellStart"/>
      <w:r w:rsidRPr="00FA7E5C">
        <w:rPr>
          <w:rFonts w:asciiTheme="majorHAnsi" w:hAnsiTheme="majorHAnsi"/>
          <w:sz w:val="24"/>
          <w:szCs w:val="24"/>
          <w:lang w:val="es-ES" w:bidi="es-ES"/>
        </w:rPr>
        <w:t>TrilliumSeries</w:t>
      </w:r>
      <w:r w:rsidRPr="00FA7E5C">
        <w:rPr>
          <w:rFonts w:asciiTheme="majorHAnsi" w:hAnsiTheme="majorHAnsi"/>
          <w:sz w:val="24"/>
          <w:szCs w:val="24"/>
          <w:vertAlign w:val="superscript"/>
          <w:lang w:val="es-ES" w:bidi="es-ES"/>
        </w:rPr>
        <w:t>TM</w:t>
      </w:r>
      <w:proofErr w:type="spellEnd"/>
      <w:r w:rsidRPr="00FA7E5C">
        <w:rPr>
          <w:rFonts w:asciiTheme="majorHAnsi" w:hAnsiTheme="majorHAnsi"/>
          <w:sz w:val="24"/>
          <w:szCs w:val="24"/>
          <w:lang w:val="es-ES" w:bidi="es-ES"/>
        </w:rPr>
        <w:t xml:space="preserve"> se benefician de una capacidad de producción inigualable que cuenta con el respaldo de una fabricación interna de todos los componentes críticos, lo que garantiza una calidad y escalabilidad constantes para atender cualquier demanda.</w:t>
      </w:r>
    </w:p>
    <w:p w14:paraId="38E4F857" w14:textId="5349795E" w:rsidR="00B55C22" w:rsidRPr="0049673A" w:rsidRDefault="00B55C22" w:rsidP="00FA7E5C">
      <w:pPr>
        <w:spacing w:line="276" w:lineRule="auto"/>
        <w:rPr>
          <w:rFonts w:asciiTheme="majorHAnsi" w:hAnsiTheme="majorHAnsi"/>
          <w:sz w:val="24"/>
          <w:szCs w:val="24"/>
          <w:lang w:val="es-ES"/>
        </w:rPr>
      </w:pPr>
      <w:r w:rsidRPr="007420BE">
        <w:rPr>
          <w:rFonts w:asciiTheme="majorHAnsi" w:hAnsiTheme="majorHAnsi"/>
          <w:b/>
          <w:i/>
          <w:sz w:val="24"/>
          <w:szCs w:val="24"/>
          <w:lang w:val="es-ES" w:bidi="es-ES"/>
        </w:rPr>
        <w:t xml:space="preserve">El </w:t>
      </w:r>
      <w:proofErr w:type="spellStart"/>
      <w:r w:rsidRPr="007420BE">
        <w:rPr>
          <w:rFonts w:asciiTheme="majorHAnsi" w:hAnsiTheme="majorHAnsi"/>
          <w:b/>
          <w:i/>
          <w:sz w:val="24"/>
          <w:szCs w:val="24"/>
          <w:lang w:val="es-ES" w:bidi="es-ES"/>
        </w:rPr>
        <w:t>TrilliumSeries</w:t>
      </w:r>
      <w:proofErr w:type="spellEnd"/>
      <w:r w:rsidRPr="007420BE">
        <w:rPr>
          <w:rFonts w:asciiTheme="majorHAnsi" w:hAnsiTheme="majorHAnsi"/>
          <w:b/>
          <w:i/>
          <w:sz w:val="24"/>
          <w:szCs w:val="24"/>
          <w:lang w:val="es-ES" w:bidi="es-ES"/>
        </w:rPr>
        <w:t xml:space="preserve"> TRC estará expuesto en nuestro stand.</w:t>
      </w:r>
      <w:r w:rsidRPr="007420BE">
        <w:rPr>
          <w:rFonts w:asciiTheme="majorHAnsi" w:hAnsiTheme="majorHAnsi"/>
          <w:b/>
          <w:i/>
          <w:sz w:val="24"/>
          <w:szCs w:val="24"/>
          <w:lang w:val="es-ES" w:bidi="es-ES"/>
        </w:rPr>
        <w:br/>
      </w:r>
    </w:p>
    <w:p w14:paraId="2A9257A2" w14:textId="685EB283" w:rsidR="00DF1E2D" w:rsidRPr="0049673A" w:rsidRDefault="00DB7873" w:rsidP="00FA7E5C">
      <w:pPr>
        <w:spacing w:line="276" w:lineRule="auto"/>
        <w:rPr>
          <w:rFonts w:asciiTheme="majorHAnsi" w:hAnsiTheme="majorHAnsi"/>
          <w:sz w:val="24"/>
          <w:szCs w:val="24"/>
          <w:lang w:val="es-ES"/>
        </w:rPr>
      </w:pPr>
      <w:r w:rsidRPr="00FA7E5C">
        <w:rPr>
          <w:rFonts w:asciiTheme="majorHAnsi" w:hAnsiTheme="majorHAnsi"/>
          <w:noProof/>
          <w:sz w:val="24"/>
          <w:szCs w:val="24"/>
          <w:lang w:val="es-ES" w:bidi="es-ES"/>
        </w:rPr>
        <w:drawing>
          <wp:inline distT="0" distB="0" distL="0" distR="0" wp14:anchorId="13F3443A" wp14:editId="724DA677">
            <wp:extent cx="2187244" cy="1792775"/>
            <wp:effectExtent l="0" t="0" r="3810" b="0"/>
            <wp:docPr id="934258404" name="Picture 4" descr="A large white and blue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58404" name="Picture 4" descr="A large white and blue container&#10;&#10;Description automatically generated"/>
                    <pic:cNvPicPr/>
                  </pic:nvPicPr>
                  <pic:blipFill rotWithShape="1">
                    <a:blip r:embed="rId13" cstate="print">
                      <a:extLst>
                        <a:ext uri="{28A0092B-C50C-407E-A947-70E740481C1C}">
                          <a14:useLocalDpi xmlns:a14="http://schemas.microsoft.com/office/drawing/2010/main" val="0"/>
                        </a:ext>
                      </a:extLst>
                    </a:blip>
                    <a:srcRect l="15442" r="15933"/>
                    <a:stretch/>
                  </pic:blipFill>
                  <pic:spPr bwMode="auto">
                    <a:xfrm>
                      <a:off x="0" y="0"/>
                      <a:ext cx="2190973" cy="1795831"/>
                    </a:xfrm>
                    <a:prstGeom prst="rect">
                      <a:avLst/>
                    </a:prstGeom>
                    <a:ln>
                      <a:noFill/>
                    </a:ln>
                    <a:extLst>
                      <a:ext uri="{53640926-AAD7-44D8-BBD7-CCE9431645EC}">
                        <a14:shadowObscured xmlns:a14="http://schemas.microsoft.com/office/drawing/2010/main"/>
                      </a:ext>
                    </a:extLst>
                  </pic:spPr>
                </pic:pic>
              </a:graphicData>
            </a:graphic>
          </wp:inline>
        </w:drawing>
      </w:r>
      <w:r w:rsidR="00DF1E2D" w:rsidRPr="00FA7E5C">
        <w:rPr>
          <w:rFonts w:asciiTheme="majorHAnsi" w:hAnsiTheme="majorHAnsi"/>
          <w:sz w:val="24"/>
          <w:szCs w:val="24"/>
          <w:lang w:val="es-ES" w:bidi="es-ES"/>
        </w:rPr>
        <w:t> </w:t>
      </w:r>
    </w:p>
    <w:p w14:paraId="58E199DA" w14:textId="05876563" w:rsidR="00DF1E2D" w:rsidRPr="0049673A" w:rsidRDefault="00DF1E2D" w:rsidP="00FA7E5C">
      <w:pPr>
        <w:spacing w:line="276" w:lineRule="auto"/>
        <w:rPr>
          <w:rFonts w:asciiTheme="majorHAnsi" w:hAnsiTheme="majorHAnsi"/>
          <w:sz w:val="24"/>
          <w:szCs w:val="24"/>
          <w:lang w:val="es-ES"/>
        </w:rPr>
      </w:pPr>
      <w:r w:rsidRPr="009B310B">
        <w:rPr>
          <w:rFonts w:asciiTheme="majorHAnsi" w:hAnsiTheme="majorHAnsi"/>
          <w:b/>
          <w:sz w:val="28"/>
          <w:szCs w:val="28"/>
          <w:lang w:val="es-ES" w:bidi="es-ES"/>
        </w:rPr>
        <w:t xml:space="preserve">Un nuevo sistema disposición de ventiladores: </w:t>
      </w:r>
      <w:r w:rsidR="0049673A">
        <w:rPr>
          <w:rFonts w:asciiTheme="majorHAnsi" w:hAnsiTheme="majorHAnsi"/>
          <w:b/>
          <w:sz w:val="28"/>
          <w:szCs w:val="28"/>
          <w:lang w:val="es-ES" w:bidi="es-ES"/>
        </w:rPr>
        <w:t>MATRXDRIVE</w:t>
      </w:r>
      <w:r w:rsidRPr="009B310B">
        <w:rPr>
          <w:rFonts w:asciiTheme="majorHAnsi" w:hAnsiTheme="majorHAnsi"/>
          <w:b/>
          <w:sz w:val="28"/>
          <w:szCs w:val="28"/>
          <w:vertAlign w:val="superscript"/>
          <w:lang w:val="es-ES" w:bidi="es-ES"/>
        </w:rPr>
        <w:t>TM</w:t>
      </w:r>
      <w:r w:rsidRPr="009B310B">
        <w:rPr>
          <w:rFonts w:asciiTheme="majorHAnsi" w:hAnsiTheme="majorHAnsi"/>
          <w:b/>
          <w:sz w:val="28"/>
          <w:szCs w:val="28"/>
          <w:vertAlign w:val="superscript"/>
          <w:lang w:val="es-ES" w:bidi="es-ES"/>
        </w:rPr>
        <w:br/>
      </w:r>
      <w:r w:rsidRPr="00FA7E5C">
        <w:rPr>
          <w:rFonts w:asciiTheme="majorHAnsi" w:hAnsiTheme="majorHAnsi"/>
          <w:sz w:val="24"/>
          <w:szCs w:val="24"/>
          <w:lang w:val="es-ES" w:bidi="es-ES"/>
        </w:rPr>
        <w:t>El sistema MATRXDRIVE™ está diseñado para revolucionar los sistemas de enfriamiento con su diseño de transmisión directa de última generación. Este innovador sistema incluye motores de imanes permanentes y variadores de frecuencia (VFD) integrados para un control y un rendimiento energético superiores. El MATRXDRIVE™ ofrece una fiabilidad excepcional, lo que lo convierte en una solución ideal para los enfriadores evaporativos de circuito cerrado FXVS y los condensadores evaporativos CXVS de BAC. Al emplear varios ventiladores con un sistema de transmisión directa, ofrece el máximo rendimiento con un mantenimiento mínimo, lo que garantiza una vida útil prolongada y reduce los costes operativos. Tanto para nuevas instalaciones como para adaptaciones posteriores, MATRXDRIVE™ está definiendo nuevos estándares en tecnología de enfriamiento.</w:t>
      </w:r>
    </w:p>
    <w:p w14:paraId="61D833CF" w14:textId="3412ACAE" w:rsidR="00DF1E2D" w:rsidRPr="00FA7E5C" w:rsidRDefault="00DF1E2D" w:rsidP="00FA7E5C">
      <w:pPr>
        <w:spacing w:line="276" w:lineRule="auto"/>
        <w:rPr>
          <w:rFonts w:asciiTheme="majorHAnsi" w:hAnsiTheme="majorHAnsi"/>
          <w:sz w:val="24"/>
          <w:szCs w:val="24"/>
          <w:lang w:val="en-US"/>
        </w:rPr>
      </w:pPr>
      <w:r w:rsidRPr="00FA7E5C">
        <w:rPr>
          <w:rFonts w:asciiTheme="majorHAnsi" w:hAnsiTheme="majorHAnsi"/>
          <w:sz w:val="24"/>
          <w:szCs w:val="24"/>
          <w:lang w:val="es-ES" w:bidi="es-ES"/>
        </w:rPr>
        <w:t> </w:t>
      </w:r>
      <w:r w:rsidR="00DB7873" w:rsidRPr="00FA7E5C">
        <w:rPr>
          <w:rFonts w:asciiTheme="majorHAnsi" w:hAnsiTheme="majorHAnsi"/>
          <w:noProof/>
          <w:sz w:val="24"/>
          <w:szCs w:val="24"/>
          <w:lang w:val="es-ES" w:bidi="es-ES"/>
        </w:rPr>
        <w:drawing>
          <wp:inline distT="0" distB="0" distL="0" distR="0" wp14:anchorId="4B775C63" wp14:editId="3AC18027">
            <wp:extent cx="1581556" cy="1221638"/>
            <wp:effectExtent l="0" t="0" r="0" b="0"/>
            <wp:docPr id="1470964645" name="Picture 5" descr="A large fan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64645" name="Picture 5" descr="A large fan on a black background&#10;&#10;Description automatically generated"/>
                    <pic:cNvPicPr/>
                  </pic:nvPicPr>
                  <pic:blipFill rotWithShape="1">
                    <a:blip r:embed="rId14" cstate="print">
                      <a:extLst>
                        <a:ext uri="{28A0092B-C50C-407E-A947-70E740481C1C}">
                          <a14:useLocalDpi xmlns:a14="http://schemas.microsoft.com/office/drawing/2010/main" val="0"/>
                        </a:ext>
                      </a:extLst>
                    </a:blip>
                    <a:srcRect l="13692"/>
                    <a:stretch/>
                  </pic:blipFill>
                  <pic:spPr bwMode="auto">
                    <a:xfrm>
                      <a:off x="0" y="0"/>
                      <a:ext cx="1589075" cy="1227446"/>
                    </a:xfrm>
                    <a:prstGeom prst="rect">
                      <a:avLst/>
                    </a:prstGeom>
                    <a:ln>
                      <a:noFill/>
                    </a:ln>
                    <a:extLst>
                      <a:ext uri="{53640926-AAD7-44D8-BBD7-CCE9431645EC}">
                        <a14:shadowObscured xmlns:a14="http://schemas.microsoft.com/office/drawing/2010/main"/>
                      </a:ext>
                    </a:extLst>
                  </pic:spPr>
                </pic:pic>
              </a:graphicData>
            </a:graphic>
          </wp:inline>
        </w:drawing>
      </w:r>
    </w:p>
    <w:p w14:paraId="7C0EED53" w14:textId="046ACDAC" w:rsidR="00DF1E2D" w:rsidRPr="0049673A" w:rsidRDefault="00DF1E2D" w:rsidP="00FA7E5C">
      <w:pPr>
        <w:spacing w:line="276" w:lineRule="auto"/>
        <w:rPr>
          <w:rFonts w:asciiTheme="majorHAnsi" w:hAnsiTheme="majorHAnsi"/>
          <w:sz w:val="24"/>
          <w:szCs w:val="24"/>
          <w:lang w:val="fr-BE"/>
        </w:rPr>
      </w:pPr>
      <w:r w:rsidRPr="009B310B">
        <w:rPr>
          <w:rFonts w:asciiTheme="majorHAnsi" w:hAnsiTheme="majorHAnsi"/>
          <w:b/>
          <w:sz w:val="28"/>
          <w:szCs w:val="28"/>
          <w:lang w:val="es-ES" w:bidi="es-ES"/>
        </w:rPr>
        <w:t>Fábricas inteligentes: Impulsar la eficiencia a través de la innovación</w:t>
      </w:r>
      <w:r w:rsidRPr="009B310B">
        <w:rPr>
          <w:rFonts w:asciiTheme="majorHAnsi" w:hAnsiTheme="majorHAnsi"/>
          <w:b/>
          <w:sz w:val="28"/>
          <w:szCs w:val="28"/>
          <w:lang w:val="es-ES" w:bidi="es-ES"/>
        </w:rPr>
        <w:br/>
      </w:r>
      <w:r w:rsidRPr="00FA7E5C">
        <w:rPr>
          <w:rFonts w:asciiTheme="majorHAnsi" w:hAnsiTheme="majorHAnsi"/>
          <w:sz w:val="24"/>
          <w:szCs w:val="24"/>
          <w:lang w:val="es-ES" w:bidi="es-ES"/>
        </w:rPr>
        <w:t xml:space="preserve">Nuestra visión va más allá de los productos y se extiende a nuestros métodos de fabricación. Con tres instalaciones de última generación en </w:t>
      </w:r>
      <w:r w:rsidRPr="00FA7E5C">
        <w:rPr>
          <w:rFonts w:asciiTheme="majorHAnsi" w:hAnsiTheme="majorHAnsi"/>
          <w:b/>
          <w:sz w:val="24"/>
          <w:szCs w:val="24"/>
          <w:lang w:val="es-ES" w:bidi="es-ES"/>
        </w:rPr>
        <w:t>Bélgica (1) e Italia (2)</w:t>
      </w:r>
      <w:r w:rsidRPr="00FA7E5C">
        <w:rPr>
          <w:rFonts w:asciiTheme="majorHAnsi" w:hAnsiTheme="majorHAnsi"/>
          <w:sz w:val="24"/>
          <w:szCs w:val="24"/>
          <w:lang w:val="es-ES" w:bidi="es-ES"/>
        </w:rPr>
        <w:t xml:space="preserve">, garantizamos la eficiencia, la sostenibilidad y la capacidad para atender cualquier demanda de nuestros procesos de </w:t>
      </w:r>
      <w:proofErr w:type="gramStart"/>
      <w:r w:rsidRPr="00FA7E5C">
        <w:rPr>
          <w:rFonts w:asciiTheme="majorHAnsi" w:hAnsiTheme="majorHAnsi"/>
          <w:sz w:val="24"/>
          <w:szCs w:val="24"/>
          <w:lang w:val="es-ES" w:bidi="es-ES"/>
        </w:rPr>
        <w:t>producción..</w:t>
      </w:r>
      <w:proofErr w:type="gramEnd"/>
      <w:r w:rsidRPr="00FA7E5C">
        <w:rPr>
          <w:rFonts w:asciiTheme="majorHAnsi" w:hAnsiTheme="majorHAnsi"/>
          <w:sz w:val="24"/>
          <w:szCs w:val="24"/>
          <w:lang w:val="es-ES" w:bidi="es-ES"/>
        </w:rPr>
        <w:t xml:space="preserve"> Nuestras fábricas inteligentes adoptan tecnologías inteligentes para funcionar con una huella medioambiental mínima, y presentamos estas innovaciones en directo en la feria. </w:t>
      </w:r>
    </w:p>
    <w:p w14:paraId="7021130E" w14:textId="1A8BD688" w:rsidR="004150C0" w:rsidRPr="0049673A" w:rsidRDefault="004150C0" w:rsidP="00FA7E5C">
      <w:pPr>
        <w:spacing w:line="276" w:lineRule="auto"/>
        <w:rPr>
          <w:rFonts w:asciiTheme="majorHAnsi" w:hAnsiTheme="majorHAnsi"/>
          <w:b/>
          <w:bCs/>
          <w:i/>
          <w:iCs/>
          <w:sz w:val="24"/>
          <w:szCs w:val="24"/>
          <w:lang w:val="fr-BE"/>
        </w:rPr>
      </w:pPr>
      <w:r w:rsidRPr="004150C0">
        <w:rPr>
          <w:rFonts w:asciiTheme="majorHAnsi" w:hAnsiTheme="majorHAnsi"/>
          <w:b/>
          <w:i/>
          <w:sz w:val="24"/>
          <w:szCs w:val="24"/>
          <w:lang w:val="es-ES" w:bidi="es-ES"/>
        </w:rPr>
        <w:lastRenderedPageBreak/>
        <w:t>Le invitamos a realizar un recorrido virtual por nuestras fábricas visitando nuestro stand.</w:t>
      </w:r>
    </w:p>
    <w:p w14:paraId="63B38B87" w14:textId="6A1AF212" w:rsidR="00DF1E2D" w:rsidRPr="0049673A" w:rsidRDefault="007821A1" w:rsidP="00FA7E5C">
      <w:pPr>
        <w:spacing w:line="276" w:lineRule="auto"/>
        <w:rPr>
          <w:rFonts w:asciiTheme="majorHAnsi" w:hAnsiTheme="majorHAnsi"/>
          <w:sz w:val="24"/>
          <w:szCs w:val="24"/>
          <w:lang w:val="fr-BE"/>
        </w:rPr>
      </w:pPr>
      <w:r>
        <w:rPr>
          <w:rFonts w:asciiTheme="majorHAnsi" w:hAnsiTheme="majorHAnsi"/>
          <w:b/>
          <w:i/>
          <w:sz w:val="24"/>
          <w:szCs w:val="24"/>
          <w:lang w:val="es-ES" w:bidi="es-ES"/>
        </w:rPr>
        <w:br/>
      </w:r>
    </w:p>
    <w:p w14:paraId="79FC95FA" w14:textId="52CF8EDA" w:rsidR="00DF1E2D" w:rsidRPr="0049673A" w:rsidRDefault="00DF1E2D" w:rsidP="00FA7E5C">
      <w:pPr>
        <w:pBdr>
          <w:top w:val="single" w:sz="4" w:space="1" w:color="auto"/>
          <w:left w:val="single" w:sz="4" w:space="4" w:color="auto"/>
          <w:bottom w:val="single" w:sz="4" w:space="1" w:color="auto"/>
          <w:right w:val="single" w:sz="4" w:space="4" w:color="auto"/>
        </w:pBdr>
        <w:spacing w:line="276" w:lineRule="auto"/>
        <w:rPr>
          <w:rFonts w:asciiTheme="majorHAnsi" w:hAnsiTheme="majorHAnsi"/>
          <w:sz w:val="24"/>
          <w:szCs w:val="24"/>
          <w:lang w:val="fr-BE"/>
        </w:rPr>
      </w:pPr>
      <w:r w:rsidRPr="00FA7E5C">
        <w:rPr>
          <w:rFonts w:asciiTheme="majorHAnsi" w:hAnsiTheme="majorHAnsi"/>
          <w:b/>
          <w:sz w:val="24"/>
          <w:szCs w:val="24"/>
          <w:lang w:val="es-ES" w:bidi="es-ES"/>
        </w:rPr>
        <w:t>Acompáñenos en Chillventa</w:t>
      </w:r>
      <w:r w:rsidRPr="00FA7E5C">
        <w:rPr>
          <w:rFonts w:asciiTheme="majorHAnsi" w:hAnsiTheme="majorHAnsi"/>
          <w:sz w:val="24"/>
          <w:szCs w:val="24"/>
          <w:lang w:val="es-ES" w:bidi="es-ES"/>
        </w:rPr>
        <w:t>,</w:t>
      </w:r>
      <w:r w:rsidRPr="00FA7E5C">
        <w:rPr>
          <w:rFonts w:asciiTheme="majorHAnsi" w:hAnsiTheme="majorHAnsi"/>
          <w:b/>
          <w:sz w:val="24"/>
          <w:szCs w:val="24"/>
          <w:lang w:val="es-ES" w:bidi="es-ES"/>
        </w:rPr>
        <w:t xml:space="preserve"> stand 7-212</w:t>
      </w:r>
      <w:r w:rsidRPr="00FA7E5C">
        <w:rPr>
          <w:rFonts w:asciiTheme="majorHAnsi" w:hAnsiTheme="majorHAnsi"/>
          <w:sz w:val="24"/>
          <w:szCs w:val="24"/>
          <w:lang w:val="es-ES" w:bidi="es-ES"/>
        </w:rPr>
        <w:t>, para conocer de primera mano cómo estamos transformando las tecnologías de enfriamiento para un futuro más sostenible. Explore nuestra completa gama de soluciones, participe en demostraciones en directo y descubra cómo podemos ayudar a nuestros clientes a reducir costes, mejorar el rendimiento y minimizar su impacto medioambiental.</w:t>
      </w:r>
    </w:p>
    <w:p w14:paraId="6A129326" w14:textId="77777777" w:rsidR="00DF1E2D" w:rsidRPr="0049673A" w:rsidRDefault="00DF1E2D" w:rsidP="00FA7E5C">
      <w:pPr>
        <w:spacing w:line="276" w:lineRule="auto"/>
        <w:rPr>
          <w:rFonts w:asciiTheme="majorHAnsi" w:hAnsiTheme="majorHAnsi"/>
          <w:sz w:val="24"/>
          <w:szCs w:val="24"/>
          <w:lang w:val="fr-BE"/>
        </w:rPr>
      </w:pPr>
      <w:r w:rsidRPr="00FA7E5C">
        <w:rPr>
          <w:rFonts w:asciiTheme="majorHAnsi" w:hAnsiTheme="majorHAnsi"/>
          <w:sz w:val="24"/>
          <w:szCs w:val="24"/>
          <w:lang w:val="es-ES" w:bidi="es-ES"/>
        </w:rPr>
        <w:t> </w:t>
      </w:r>
    </w:p>
    <w:p w14:paraId="5A7A432B" w14:textId="77777777" w:rsidR="00673E48" w:rsidRPr="0049673A" w:rsidRDefault="00673E48" w:rsidP="00FA7E5C">
      <w:pPr>
        <w:pBdr>
          <w:bottom w:val="single" w:sz="4" w:space="1" w:color="auto"/>
        </w:pBdr>
        <w:spacing w:line="276" w:lineRule="auto"/>
        <w:rPr>
          <w:rFonts w:asciiTheme="majorHAnsi" w:hAnsiTheme="majorHAnsi"/>
          <w:sz w:val="24"/>
          <w:szCs w:val="24"/>
          <w:lang w:val="fr-BE"/>
        </w:rPr>
      </w:pPr>
    </w:p>
    <w:p w14:paraId="65A41868" w14:textId="77777777" w:rsidR="00DF1E2D" w:rsidRPr="0049673A" w:rsidRDefault="00DF1E2D" w:rsidP="00FA7E5C">
      <w:pPr>
        <w:spacing w:line="276" w:lineRule="auto"/>
        <w:rPr>
          <w:rFonts w:asciiTheme="majorHAnsi" w:hAnsiTheme="majorHAnsi"/>
          <w:sz w:val="24"/>
          <w:szCs w:val="24"/>
          <w:lang w:val="es-ES"/>
        </w:rPr>
      </w:pPr>
      <w:r w:rsidRPr="00FA7E5C">
        <w:rPr>
          <w:rFonts w:asciiTheme="majorHAnsi" w:hAnsiTheme="majorHAnsi"/>
          <w:b/>
          <w:i/>
          <w:sz w:val="24"/>
          <w:szCs w:val="24"/>
          <w:lang w:val="es-ES" w:bidi="es-ES"/>
        </w:rPr>
        <w:t xml:space="preserve">Acerca de BAC: </w:t>
      </w:r>
      <w:r w:rsidRPr="00FA7E5C">
        <w:rPr>
          <w:rFonts w:asciiTheme="majorHAnsi" w:hAnsiTheme="majorHAnsi"/>
          <w:i/>
          <w:sz w:val="24"/>
          <w:szCs w:val="24"/>
          <w:lang w:val="es-ES" w:bidi="es-ES"/>
        </w:rPr>
        <w:t>BAC se enorgullece de ser el socio mundial de enfriamiento. Desde 1938 venimos creando soluciones sostenibles de enfriamiento para el confort, enfriamiento de procesos y enfriamiento para los entornos más esenciales y exigentes del planeta. Desde ser pioneros en productos de enfriamiento evaporativo, híbrido y seco hasta liderar el sector en aras de un mañana mejor, BAC innova para el futuro, para que todos podamos avanzar juntos.  </w:t>
      </w:r>
    </w:p>
    <w:p w14:paraId="7C23004C" w14:textId="4BC25981" w:rsidR="00DF1E2D" w:rsidRPr="0049673A" w:rsidRDefault="00DF1E2D" w:rsidP="00FA7E5C">
      <w:pPr>
        <w:spacing w:line="276" w:lineRule="auto"/>
        <w:rPr>
          <w:rFonts w:asciiTheme="majorHAnsi" w:hAnsiTheme="majorHAnsi"/>
          <w:sz w:val="24"/>
          <w:szCs w:val="24"/>
          <w:lang w:val="fr-BE"/>
        </w:rPr>
      </w:pPr>
      <w:r w:rsidRPr="00FA7E5C">
        <w:rPr>
          <w:rFonts w:asciiTheme="majorHAnsi" w:hAnsiTheme="majorHAnsi"/>
          <w:i/>
          <w:sz w:val="24"/>
          <w:szCs w:val="24"/>
          <w:lang w:val="es-ES" w:bidi="es-ES"/>
        </w:rPr>
        <w:t xml:space="preserve">Comunicado de prensa (EN, FR, DE, ES, IT, NL), imágenes, logotipos disponibles para descarga en: </w:t>
      </w:r>
    </w:p>
    <w:p w14:paraId="65CF56D9" w14:textId="18571BF8" w:rsidR="00DF1E2D" w:rsidRPr="0049673A" w:rsidRDefault="00000000" w:rsidP="00DF1E2D">
      <w:pPr>
        <w:rPr>
          <w:rFonts w:asciiTheme="majorHAnsi" w:hAnsiTheme="majorHAnsi"/>
          <w:lang w:val="fr-BE"/>
        </w:rPr>
      </w:pPr>
      <w:hyperlink r:id="rId15" w:history="1">
        <w:r w:rsidR="00DF1E2D" w:rsidRPr="00DF1E2D">
          <w:rPr>
            <w:rStyle w:val="Hyperlink"/>
            <w:rFonts w:asciiTheme="majorHAnsi" w:hAnsiTheme="majorHAnsi"/>
            <w:lang w:val="es-ES" w:bidi="es-ES"/>
          </w:rPr>
          <w:t>https://www.baltimoreaircoil.eu/en/press</w:t>
        </w:r>
      </w:hyperlink>
    </w:p>
    <w:p w14:paraId="5E43AAC2" w14:textId="77777777" w:rsidR="00DF1E2D" w:rsidRPr="0049673A" w:rsidRDefault="00DF1E2D" w:rsidP="00DF1E2D">
      <w:pPr>
        <w:rPr>
          <w:rFonts w:asciiTheme="majorHAnsi" w:hAnsiTheme="majorHAnsi"/>
          <w:lang w:val="fr-BE"/>
        </w:rPr>
      </w:pPr>
      <w:r w:rsidRPr="00DF1E2D">
        <w:rPr>
          <w:rFonts w:asciiTheme="majorHAnsi" w:hAnsiTheme="majorHAnsi"/>
          <w:lang w:val="es-ES" w:bidi="es-ES"/>
        </w:rPr>
        <w:t> </w:t>
      </w:r>
    </w:p>
    <w:p w14:paraId="63EBCF8A" w14:textId="77777777" w:rsidR="00614EDF" w:rsidRPr="0049673A" w:rsidRDefault="00614EDF" w:rsidP="00DF1E2D">
      <w:pPr>
        <w:rPr>
          <w:rFonts w:asciiTheme="majorHAnsi" w:hAnsiTheme="majorHAnsi"/>
          <w:lang w:val="fr-BE"/>
        </w:rPr>
      </w:pPr>
    </w:p>
    <w:p w14:paraId="6F56DDA0" w14:textId="77777777" w:rsidR="00614EDF" w:rsidRPr="0049673A" w:rsidRDefault="00614EDF" w:rsidP="00DF1E2D">
      <w:pPr>
        <w:rPr>
          <w:rFonts w:asciiTheme="majorHAnsi" w:hAnsiTheme="majorHAnsi"/>
          <w:lang w:val="fr-BE"/>
        </w:rPr>
      </w:pPr>
    </w:p>
    <w:p w14:paraId="0676CE0B" w14:textId="113084F8" w:rsidR="003104F7" w:rsidRPr="00673E48" w:rsidRDefault="003104F7" w:rsidP="00614EDF">
      <w:pPr>
        <w:jc w:val="center"/>
        <w:rPr>
          <w:rFonts w:asciiTheme="majorHAnsi" w:hAnsiTheme="majorHAnsi"/>
          <w:b/>
          <w:bCs/>
          <w:color w:val="0070C0"/>
          <w:sz w:val="36"/>
          <w:szCs w:val="32"/>
          <w:lang w:val="en-US"/>
        </w:rPr>
      </w:pPr>
      <w:r w:rsidRPr="00673E48">
        <w:rPr>
          <w:rFonts w:asciiTheme="majorHAnsi" w:hAnsiTheme="majorHAnsi"/>
          <w:b/>
          <w:color w:val="0070C0"/>
          <w:sz w:val="36"/>
          <w:szCs w:val="32"/>
          <w:lang w:val="es-ES" w:bidi="es-ES"/>
        </w:rPr>
        <w:t xml:space="preserve">El pequeño modelo del condensador evaporativo </w:t>
      </w:r>
      <w:proofErr w:type="spellStart"/>
      <w:r w:rsidRPr="00673E48">
        <w:rPr>
          <w:rFonts w:asciiTheme="majorHAnsi" w:hAnsiTheme="majorHAnsi"/>
          <w:b/>
          <w:color w:val="0070C0"/>
          <w:sz w:val="36"/>
          <w:szCs w:val="32"/>
          <w:lang w:val="es-ES" w:bidi="es-ES"/>
        </w:rPr>
        <w:t>Polairis</w:t>
      </w:r>
      <w:r w:rsidRPr="00673E48">
        <w:rPr>
          <w:rFonts w:asciiTheme="majorHAnsi" w:hAnsiTheme="majorHAnsi"/>
          <w:b/>
          <w:color w:val="0070C0"/>
          <w:sz w:val="36"/>
          <w:szCs w:val="32"/>
          <w:vertAlign w:val="superscript"/>
          <w:lang w:val="es-ES" w:bidi="es-ES"/>
        </w:rPr>
        <w:t>TM</w:t>
      </w:r>
      <w:proofErr w:type="spellEnd"/>
      <w:r w:rsidRPr="00673E48">
        <w:rPr>
          <w:rFonts w:asciiTheme="majorHAnsi" w:hAnsiTheme="majorHAnsi"/>
          <w:b/>
          <w:color w:val="0070C0"/>
          <w:sz w:val="36"/>
          <w:szCs w:val="32"/>
          <w:lang w:val="es-ES" w:bidi="es-ES"/>
        </w:rPr>
        <w:t xml:space="preserve"> en tamaño Lego está a su disposición en el stand 7-212 de BAC. Disfrute construyéndolo.</w:t>
      </w:r>
    </w:p>
    <w:p w14:paraId="6648D1FD" w14:textId="77777777" w:rsidR="00ED18C6" w:rsidRDefault="00ED18C6" w:rsidP="00BB233B">
      <w:pPr>
        <w:rPr>
          <w:rFonts w:asciiTheme="majorHAnsi" w:hAnsiTheme="majorHAnsi"/>
          <w:lang w:val="en-US"/>
        </w:rPr>
      </w:pPr>
    </w:p>
    <w:p w14:paraId="0DD89908" w14:textId="77777777" w:rsidR="00673E48" w:rsidRDefault="00673E48" w:rsidP="00BB233B">
      <w:pPr>
        <w:rPr>
          <w:rFonts w:asciiTheme="majorHAnsi" w:hAnsiTheme="majorHAnsi"/>
          <w:lang w:val="en-US"/>
        </w:rPr>
      </w:pPr>
    </w:p>
    <w:p w14:paraId="64060D75" w14:textId="77777777" w:rsidR="008637D6" w:rsidRDefault="008637D6" w:rsidP="00BB233B">
      <w:pPr>
        <w:rPr>
          <w:rFonts w:asciiTheme="majorHAnsi" w:hAnsiTheme="majorHAnsi"/>
          <w:lang w:val="en-US"/>
        </w:rPr>
      </w:pPr>
    </w:p>
    <w:p w14:paraId="4B91D7D7" w14:textId="77777777" w:rsidR="008637D6" w:rsidRDefault="008637D6" w:rsidP="00BB233B">
      <w:pPr>
        <w:rPr>
          <w:rFonts w:asciiTheme="majorHAnsi" w:hAnsiTheme="majorHAnsi"/>
          <w:lang w:val="en-US"/>
        </w:rPr>
      </w:pPr>
    </w:p>
    <w:p w14:paraId="15B4CD31" w14:textId="77777777" w:rsidR="008637D6" w:rsidRDefault="008637D6" w:rsidP="00BB233B">
      <w:pPr>
        <w:rPr>
          <w:rFonts w:asciiTheme="majorHAnsi" w:hAnsiTheme="majorHAnsi"/>
          <w:lang w:val="en-US"/>
        </w:rPr>
      </w:pPr>
    </w:p>
    <w:p w14:paraId="663DD338" w14:textId="77777777" w:rsidR="008637D6" w:rsidRDefault="008637D6" w:rsidP="00BB233B">
      <w:pPr>
        <w:rPr>
          <w:rFonts w:asciiTheme="majorHAnsi" w:hAnsiTheme="majorHAnsi"/>
          <w:lang w:val="en-US"/>
        </w:rPr>
      </w:pPr>
    </w:p>
    <w:p w14:paraId="29DD139B" w14:textId="77777777" w:rsidR="00673E48" w:rsidRPr="00DF1E2D" w:rsidRDefault="00673E48" w:rsidP="00673E48">
      <w:pPr>
        <w:rPr>
          <w:rFonts w:asciiTheme="majorHAnsi" w:hAnsiTheme="majorHAnsi"/>
          <w:lang w:val="en-US"/>
        </w:rPr>
      </w:pPr>
      <w:r w:rsidRPr="00DF1E2D">
        <w:rPr>
          <w:rFonts w:asciiTheme="majorHAnsi" w:hAnsiTheme="majorHAnsi"/>
          <w:b/>
          <w:i/>
          <w:lang w:val="es-ES" w:bidi="es-ES"/>
        </w:rPr>
        <w:t>Responsable de prensa: </w:t>
      </w:r>
    </w:p>
    <w:p w14:paraId="2145E1F9" w14:textId="77777777" w:rsidR="00673E48" w:rsidRPr="00DF1E2D" w:rsidRDefault="00673E48" w:rsidP="00673E48">
      <w:pPr>
        <w:rPr>
          <w:rFonts w:asciiTheme="majorHAnsi" w:hAnsiTheme="majorHAnsi"/>
          <w:lang w:val="en-US"/>
        </w:rPr>
      </w:pPr>
      <w:r w:rsidRPr="00DF1E2D">
        <w:rPr>
          <w:rFonts w:asciiTheme="majorHAnsi" w:hAnsiTheme="majorHAnsi"/>
          <w:i/>
          <w:lang w:val="es-ES" w:bidi="es-ES"/>
        </w:rPr>
        <w:t>Lieve Vinckx </w:t>
      </w:r>
      <w:r w:rsidRPr="00DF1E2D">
        <w:rPr>
          <w:rFonts w:asciiTheme="majorHAnsi" w:hAnsiTheme="majorHAnsi"/>
          <w:i/>
          <w:lang w:val="es-ES" w:bidi="es-ES"/>
        </w:rPr>
        <w:br/>
        <w:t xml:space="preserve">Baltimore Aircoil International </w:t>
      </w:r>
      <w:proofErr w:type="spellStart"/>
      <w:r w:rsidRPr="00DF1E2D">
        <w:rPr>
          <w:rFonts w:asciiTheme="majorHAnsi" w:hAnsiTheme="majorHAnsi"/>
          <w:i/>
          <w:lang w:val="es-ES" w:bidi="es-ES"/>
        </w:rPr>
        <w:t>nv</w:t>
      </w:r>
      <w:proofErr w:type="spellEnd"/>
      <w:r w:rsidRPr="00DF1E2D">
        <w:rPr>
          <w:rFonts w:asciiTheme="majorHAnsi" w:hAnsiTheme="majorHAnsi"/>
          <w:i/>
          <w:lang w:val="es-ES" w:bidi="es-ES"/>
        </w:rPr>
        <w:t xml:space="preserve"> (HQ EMEIA)</w:t>
      </w:r>
      <w:r w:rsidRPr="00DF1E2D">
        <w:rPr>
          <w:rFonts w:asciiTheme="majorHAnsi" w:hAnsiTheme="majorHAnsi"/>
          <w:i/>
          <w:lang w:val="es-ES" w:bidi="es-ES"/>
        </w:rPr>
        <w:br/>
        <w:t>Teléfono: +32 15 257706 </w:t>
      </w:r>
      <w:r w:rsidRPr="00DF1E2D">
        <w:rPr>
          <w:rFonts w:asciiTheme="majorHAnsi" w:hAnsiTheme="majorHAnsi"/>
          <w:i/>
          <w:lang w:val="es-ES" w:bidi="es-ES"/>
        </w:rPr>
        <w:br/>
        <w:t>Correo electrónico: LVinckx@baltimoreaircoil.com </w:t>
      </w:r>
    </w:p>
    <w:p w14:paraId="6F0EE7BC" w14:textId="77777777" w:rsidR="00673E48" w:rsidRPr="00DB7873" w:rsidRDefault="00673E48" w:rsidP="00BB233B">
      <w:pPr>
        <w:rPr>
          <w:rFonts w:asciiTheme="majorHAnsi" w:hAnsiTheme="majorHAnsi"/>
          <w:lang w:val="en-US"/>
        </w:rPr>
      </w:pPr>
    </w:p>
    <w:sectPr w:rsidR="00673E48" w:rsidRPr="00DB7873" w:rsidSect="00C6493B">
      <w:headerReference w:type="default" r:id="rId16"/>
      <w:footerReference w:type="default" r:id="rId17"/>
      <w:headerReference w:type="first" r:id="rId18"/>
      <w:footerReference w:type="first" r:id="rId19"/>
      <w:type w:val="continuous"/>
      <w:pgSz w:w="11907" w:h="16840" w:code="9"/>
      <w:pgMar w:top="567" w:right="851" w:bottom="567" w:left="1134" w:header="709"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6B1019" w14:textId="77777777" w:rsidR="00EC1762" w:rsidRDefault="00EC1762">
      <w:r>
        <w:separator/>
      </w:r>
    </w:p>
  </w:endnote>
  <w:endnote w:type="continuationSeparator" w:id="0">
    <w:p w14:paraId="67D54C5B" w14:textId="77777777" w:rsidR="00EC1762" w:rsidRDefault="00EC1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embedRegular r:id="rId1" w:fontKey="{2283CBCC-08C8-43A3-ABD6-7BB8B54FC1C2}"/>
    <w:embedBold r:id="rId2" w:fontKey="{605EF996-7B62-4770-A8AB-E1C112693B0B}"/>
    <w:embedItalic r:id="rId3" w:fontKey="{19BD0B87-C9B3-4D8A-88C0-AA3550F49A70}"/>
    <w:embedBoldItalic r:id="rId4" w:fontKey="{BF6722F8-E3BC-4E4E-9B2E-85B12CABF73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3839749"/>
      <w:docPartObj>
        <w:docPartGallery w:val="Page Numbers (Bottom of Page)"/>
        <w:docPartUnique/>
      </w:docPartObj>
    </w:sdtPr>
    <w:sdtEndPr>
      <w:rPr>
        <w:noProof/>
      </w:rPr>
    </w:sdtEndPr>
    <w:sdtContent>
      <w:p w14:paraId="047DB5E4" w14:textId="7376151C" w:rsidR="002B24B4" w:rsidRDefault="002B24B4">
        <w:pPr>
          <w:pStyle w:val="Footer"/>
        </w:pPr>
        <w:r>
          <w:rPr>
            <w:lang w:val="es-ES" w:bidi="es-ES"/>
          </w:rPr>
          <w:t xml:space="preserve">Página | </w:t>
        </w:r>
        <w:r>
          <w:rPr>
            <w:lang w:val="es-ES" w:bidi="es-ES"/>
          </w:rPr>
          <w:fldChar w:fldCharType="begin"/>
        </w:r>
        <w:r>
          <w:rPr>
            <w:lang w:val="es-ES" w:bidi="es-ES"/>
          </w:rPr>
          <w:instrText xml:space="preserve"> PAGE   \* MERGEFORMAT </w:instrText>
        </w:r>
        <w:r>
          <w:rPr>
            <w:lang w:val="es-ES" w:bidi="es-ES"/>
          </w:rPr>
          <w:fldChar w:fldCharType="separate"/>
        </w:r>
        <w:r>
          <w:rPr>
            <w:noProof/>
            <w:lang w:val="es-ES" w:bidi="es-ES"/>
          </w:rPr>
          <w:t>2</w:t>
        </w:r>
        <w:r>
          <w:rPr>
            <w:noProof/>
            <w:lang w:val="es-ES" w:bidi="es-ES"/>
          </w:rPr>
          <w:fldChar w:fldCharType="end"/>
        </w:r>
      </w:p>
    </w:sdtContent>
  </w:sdt>
  <w:p w14:paraId="0EE81BB9" w14:textId="77777777" w:rsidR="00F85EAB" w:rsidRDefault="00F85E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78B0B" w14:textId="77777777" w:rsidR="0026091E" w:rsidRDefault="004507D1">
    <w:pPr>
      <w:pStyle w:val="Footer"/>
      <w:tabs>
        <w:tab w:val="left" w:pos="3402"/>
        <w:tab w:val="left" w:pos="4536"/>
      </w:tabs>
      <w:rPr>
        <w:color w:val="808080"/>
        <w:sz w:val="16"/>
      </w:rPr>
    </w:pPr>
    <w:r>
      <w:rPr>
        <w:noProof/>
        <w:color w:val="808080"/>
        <w:sz w:val="16"/>
        <w:lang w:val="es-ES" w:bidi="es-ES"/>
      </w:rPr>
      <w:drawing>
        <wp:inline distT="0" distB="0" distL="0" distR="0" wp14:anchorId="7DA44976" wp14:editId="22A32DDA">
          <wp:extent cx="6193536" cy="35356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_BAC_Belgium_Letterhead_footer.jpg"/>
                  <pic:cNvPicPr/>
                </pic:nvPicPr>
                <pic:blipFill>
                  <a:blip r:embed="rId1">
                    <a:extLst>
                      <a:ext uri="{28A0092B-C50C-407E-A947-70E740481C1C}">
                        <a14:useLocalDpi xmlns:a14="http://schemas.microsoft.com/office/drawing/2010/main" val="0"/>
                      </a:ext>
                    </a:extLst>
                  </a:blip>
                  <a:stretch>
                    <a:fillRect/>
                  </a:stretch>
                </pic:blipFill>
                <pic:spPr>
                  <a:xfrm>
                    <a:off x="0" y="0"/>
                    <a:ext cx="6193536" cy="35356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E66335" w14:textId="77777777" w:rsidR="00EC1762" w:rsidRDefault="00EC1762">
      <w:r>
        <w:separator/>
      </w:r>
    </w:p>
  </w:footnote>
  <w:footnote w:type="continuationSeparator" w:id="0">
    <w:p w14:paraId="4E2DB3B5" w14:textId="77777777" w:rsidR="00EC1762" w:rsidRDefault="00EC1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DD31A" w14:textId="77777777" w:rsidR="0026091E" w:rsidRDefault="00583622">
    <w:pPr>
      <w:pStyle w:val="Header"/>
      <w:rPr>
        <w:szCs w:val="22"/>
      </w:rPr>
    </w:pPr>
    <w:r w:rsidRPr="00651F53">
      <w:rPr>
        <w:noProof/>
        <w:szCs w:val="22"/>
        <w:lang w:val="es-ES" w:bidi="es-ES"/>
      </w:rPr>
      <w:drawing>
        <wp:inline distT="0" distB="0" distL="0" distR="0" wp14:anchorId="72EBBCED" wp14:editId="58BBCAD5">
          <wp:extent cx="693420" cy="693420"/>
          <wp:effectExtent l="0" t="0" r="0" b="0"/>
          <wp:docPr id="5" name="Picture 5" descr="BA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p>
  <w:p w14:paraId="4AB8458A" w14:textId="77777777" w:rsidR="00651F53" w:rsidRPr="00651F53" w:rsidRDefault="00651F53">
    <w:pPr>
      <w:pStyle w:val="Header"/>
      <w:rPr>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4FEF9" w14:textId="77777777" w:rsidR="00924BCE" w:rsidRDefault="00324FC1">
    <w:pPr>
      <w:pStyle w:val="Header"/>
    </w:pPr>
    <w:r>
      <w:rPr>
        <w:noProof/>
        <w:lang w:val="es-ES" w:bidi="es-ES"/>
      </w:rPr>
      <w:drawing>
        <wp:inline distT="0" distB="0" distL="0" distR="0" wp14:anchorId="376120A0" wp14:editId="242D6C66">
          <wp:extent cx="6190488" cy="67056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BAC_Belgium_Letterhead_header.jpg"/>
                  <pic:cNvPicPr/>
                </pic:nvPicPr>
                <pic:blipFill>
                  <a:blip r:embed="rId1">
                    <a:extLst>
                      <a:ext uri="{28A0092B-C50C-407E-A947-70E740481C1C}">
                        <a14:useLocalDpi xmlns:a14="http://schemas.microsoft.com/office/drawing/2010/main" val="0"/>
                      </a:ext>
                    </a:extLst>
                  </a:blip>
                  <a:stretch>
                    <a:fillRect/>
                  </a:stretch>
                </pic:blipFill>
                <pic:spPr>
                  <a:xfrm>
                    <a:off x="0" y="0"/>
                    <a:ext cx="6190488" cy="670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80506"/>
    <w:multiLevelType w:val="hybridMultilevel"/>
    <w:tmpl w:val="F69EC882"/>
    <w:lvl w:ilvl="0" w:tplc="D2F2336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F0045B"/>
    <w:multiLevelType w:val="hybridMultilevel"/>
    <w:tmpl w:val="1B281B96"/>
    <w:lvl w:ilvl="0" w:tplc="63D0778E">
      <w:numFmt w:val="bullet"/>
      <w:lvlText w:val="-"/>
      <w:lvlJc w:val="left"/>
      <w:pPr>
        <w:ind w:left="1080" w:hanging="72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0404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E6B2D99"/>
    <w:multiLevelType w:val="hybridMultilevel"/>
    <w:tmpl w:val="EDA68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7886EE7"/>
    <w:multiLevelType w:val="hybridMultilevel"/>
    <w:tmpl w:val="E49E0856"/>
    <w:lvl w:ilvl="0" w:tplc="2E5623E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1463294">
    <w:abstractNumId w:val="2"/>
  </w:num>
  <w:num w:numId="2" w16cid:durableId="671684811">
    <w:abstractNumId w:val="0"/>
  </w:num>
  <w:num w:numId="3" w16cid:durableId="1682274715">
    <w:abstractNumId w:val="0"/>
  </w:num>
  <w:num w:numId="4" w16cid:durableId="311179401">
    <w:abstractNumId w:val="4"/>
  </w:num>
  <w:num w:numId="5" w16cid:durableId="603148141">
    <w:abstractNumId w:val="3"/>
  </w:num>
  <w:num w:numId="6" w16cid:durableId="14697109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E2D"/>
    <w:rsid w:val="00011AD6"/>
    <w:rsid w:val="000161FF"/>
    <w:rsid w:val="00060808"/>
    <w:rsid w:val="000A0D90"/>
    <w:rsid w:val="000D37A7"/>
    <w:rsid w:val="000F5AF1"/>
    <w:rsid w:val="00165284"/>
    <w:rsid w:val="001C3579"/>
    <w:rsid w:val="0020615B"/>
    <w:rsid w:val="0026091E"/>
    <w:rsid w:val="002727F7"/>
    <w:rsid w:val="00276627"/>
    <w:rsid w:val="002B24B4"/>
    <w:rsid w:val="002E2490"/>
    <w:rsid w:val="002F10EB"/>
    <w:rsid w:val="003104F7"/>
    <w:rsid w:val="00320731"/>
    <w:rsid w:val="00324FC1"/>
    <w:rsid w:val="0035029D"/>
    <w:rsid w:val="0038734C"/>
    <w:rsid w:val="003D3036"/>
    <w:rsid w:val="003D6BE6"/>
    <w:rsid w:val="003F2AA5"/>
    <w:rsid w:val="004150C0"/>
    <w:rsid w:val="00420362"/>
    <w:rsid w:val="00421998"/>
    <w:rsid w:val="00425F15"/>
    <w:rsid w:val="00437400"/>
    <w:rsid w:val="004507D1"/>
    <w:rsid w:val="00487299"/>
    <w:rsid w:val="0049673A"/>
    <w:rsid w:val="004C45B8"/>
    <w:rsid w:val="004D445B"/>
    <w:rsid w:val="0055175D"/>
    <w:rsid w:val="0057478D"/>
    <w:rsid w:val="00583622"/>
    <w:rsid w:val="00602E8F"/>
    <w:rsid w:val="00614EDF"/>
    <w:rsid w:val="006213C7"/>
    <w:rsid w:val="00651F53"/>
    <w:rsid w:val="00656A09"/>
    <w:rsid w:val="00673E48"/>
    <w:rsid w:val="00680E43"/>
    <w:rsid w:val="006A7291"/>
    <w:rsid w:val="006D1367"/>
    <w:rsid w:val="00707C4A"/>
    <w:rsid w:val="007420BE"/>
    <w:rsid w:val="007551B4"/>
    <w:rsid w:val="007821A1"/>
    <w:rsid w:val="00792664"/>
    <w:rsid w:val="007E2250"/>
    <w:rsid w:val="008354AE"/>
    <w:rsid w:val="008637D6"/>
    <w:rsid w:val="008D2A0D"/>
    <w:rsid w:val="00924BCE"/>
    <w:rsid w:val="0097054C"/>
    <w:rsid w:val="0099334B"/>
    <w:rsid w:val="009B310B"/>
    <w:rsid w:val="009D74EC"/>
    <w:rsid w:val="009E262B"/>
    <w:rsid w:val="009F3A22"/>
    <w:rsid w:val="00A35E91"/>
    <w:rsid w:val="00A62E13"/>
    <w:rsid w:val="00A842DD"/>
    <w:rsid w:val="00A97887"/>
    <w:rsid w:val="00B419F6"/>
    <w:rsid w:val="00B51430"/>
    <w:rsid w:val="00B55C22"/>
    <w:rsid w:val="00B57CA4"/>
    <w:rsid w:val="00B637BA"/>
    <w:rsid w:val="00B92866"/>
    <w:rsid w:val="00BA3DA4"/>
    <w:rsid w:val="00BB233B"/>
    <w:rsid w:val="00C20494"/>
    <w:rsid w:val="00C6493B"/>
    <w:rsid w:val="00C6649C"/>
    <w:rsid w:val="00C76831"/>
    <w:rsid w:val="00D21805"/>
    <w:rsid w:val="00D35A06"/>
    <w:rsid w:val="00D44985"/>
    <w:rsid w:val="00D50492"/>
    <w:rsid w:val="00D522C2"/>
    <w:rsid w:val="00D63DCC"/>
    <w:rsid w:val="00DB7873"/>
    <w:rsid w:val="00DD381E"/>
    <w:rsid w:val="00DF1E2D"/>
    <w:rsid w:val="00E347DA"/>
    <w:rsid w:val="00E4636F"/>
    <w:rsid w:val="00E6278D"/>
    <w:rsid w:val="00E657E9"/>
    <w:rsid w:val="00E66DAE"/>
    <w:rsid w:val="00E7526C"/>
    <w:rsid w:val="00E83F50"/>
    <w:rsid w:val="00E918A0"/>
    <w:rsid w:val="00EA626B"/>
    <w:rsid w:val="00EC1762"/>
    <w:rsid w:val="00ED18C6"/>
    <w:rsid w:val="00EE376E"/>
    <w:rsid w:val="00F26CAE"/>
    <w:rsid w:val="00F762F5"/>
    <w:rsid w:val="00F85EAB"/>
    <w:rsid w:val="00FA7E5C"/>
    <w:rsid w:val="00FC458A"/>
    <w:rsid w:val="00FD664C"/>
    <w:rsid w:val="00FE4B93"/>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36414"/>
  <w15:chartTrackingRefBased/>
  <w15:docId w15:val="{93D513F3-FF1F-4400-AEE8-1AA137552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nl-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AC Normal Text"/>
    <w:qFormat/>
    <w:rsid w:val="009D74EC"/>
    <w:pPr>
      <w:spacing w:before="60" w:after="60"/>
    </w:pPr>
    <w:rPr>
      <w:rFonts w:ascii="Arial Narrow" w:hAnsi="Arial Narrow"/>
      <w:sz w:val="22"/>
      <w:lang w:val="en-GB" w:eastAsia="nl-NL"/>
    </w:rPr>
  </w:style>
  <w:style w:type="paragraph" w:styleId="Heading1">
    <w:name w:val="heading 1"/>
    <w:aliases w:val="BAC Heading 1"/>
    <w:basedOn w:val="Normal"/>
    <w:next w:val="Normal"/>
    <w:link w:val="Heading1Char"/>
    <w:autoRedefine/>
    <w:qFormat/>
    <w:rsid w:val="009D74EC"/>
    <w:pPr>
      <w:keepNext/>
      <w:keepLines/>
      <w:spacing w:before="120"/>
      <w:outlineLvl w:val="0"/>
    </w:pPr>
    <w:rPr>
      <w:rFonts w:eastAsiaTheme="majorEastAsia" w:cstheme="majorBidi"/>
      <w:b/>
      <w:color w:val="2E74B5" w:themeColor="accent1" w:themeShade="BF"/>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D74EC"/>
    <w:pPr>
      <w:tabs>
        <w:tab w:val="center" w:pos="4153"/>
        <w:tab w:val="right" w:pos="8306"/>
      </w:tabs>
    </w:pPr>
  </w:style>
  <w:style w:type="paragraph" w:styleId="Footer">
    <w:name w:val="footer"/>
    <w:basedOn w:val="Normal"/>
    <w:link w:val="FooterChar"/>
    <w:uiPriority w:val="99"/>
    <w:rsid w:val="009D74EC"/>
    <w:pPr>
      <w:tabs>
        <w:tab w:val="center" w:pos="4153"/>
        <w:tab w:val="right" w:pos="8306"/>
      </w:tabs>
    </w:pPr>
  </w:style>
  <w:style w:type="character" w:styleId="PageNumber">
    <w:name w:val="page number"/>
    <w:basedOn w:val="DefaultParagraphFont"/>
    <w:rsid w:val="009D74EC"/>
  </w:style>
  <w:style w:type="character" w:styleId="Hyperlink">
    <w:name w:val="Hyperlink"/>
    <w:basedOn w:val="DefaultParagraphFont"/>
    <w:rsid w:val="009D74EC"/>
    <w:rPr>
      <w:color w:val="0000FF"/>
      <w:u w:val="single"/>
    </w:rPr>
  </w:style>
  <w:style w:type="character" w:styleId="Emphasis">
    <w:name w:val="Emphasis"/>
    <w:basedOn w:val="DefaultParagraphFont"/>
    <w:rsid w:val="009D74EC"/>
    <w:rPr>
      <w:i/>
      <w:iCs/>
    </w:rPr>
  </w:style>
  <w:style w:type="paragraph" w:styleId="ListParagraph">
    <w:name w:val="List Paragraph"/>
    <w:basedOn w:val="Normal"/>
    <w:autoRedefine/>
    <w:uiPriority w:val="34"/>
    <w:rsid w:val="009D74EC"/>
    <w:pPr>
      <w:ind w:left="720"/>
      <w:contextualSpacing/>
    </w:pPr>
  </w:style>
  <w:style w:type="character" w:styleId="BookTitle">
    <w:name w:val="Book Title"/>
    <w:basedOn w:val="DefaultParagraphFont"/>
    <w:uiPriority w:val="33"/>
    <w:rsid w:val="009D74EC"/>
    <w:rPr>
      <w:rFonts w:ascii="Arial Narrow" w:hAnsi="Arial Narrow"/>
      <w:b/>
      <w:bCs/>
      <w:i/>
      <w:iCs/>
      <w:spacing w:val="5"/>
      <w:sz w:val="18"/>
    </w:rPr>
  </w:style>
  <w:style w:type="character" w:customStyle="1" w:styleId="Heading1Char">
    <w:name w:val="Heading 1 Char"/>
    <w:aliases w:val="BAC Heading 1 Char"/>
    <w:basedOn w:val="DefaultParagraphFont"/>
    <w:link w:val="Heading1"/>
    <w:rsid w:val="009D74EC"/>
    <w:rPr>
      <w:rFonts w:ascii="Arial Narrow" w:eastAsiaTheme="majorEastAsia" w:hAnsi="Arial Narrow" w:cstheme="majorBidi"/>
      <w:b/>
      <w:color w:val="2E74B5" w:themeColor="accent1" w:themeShade="BF"/>
      <w:sz w:val="36"/>
      <w:szCs w:val="32"/>
      <w:lang w:val="en-GB" w:eastAsia="nl-NL"/>
    </w:rPr>
  </w:style>
  <w:style w:type="paragraph" w:styleId="Title">
    <w:name w:val="Title"/>
    <w:aliases w:val="BAC Title"/>
    <w:basedOn w:val="Normal"/>
    <w:next w:val="Normal"/>
    <w:link w:val="TitleChar"/>
    <w:autoRedefine/>
    <w:qFormat/>
    <w:rsid w:val="009D74EC"/>
    <w:pPr>
      <w:spacing w:before="120" w:after="240"/>
      <w:contextualSpacing/>
    </w:pPr>
    <w:rPr>
      <w:rFonts w:eastAsiaTheme="majorEastAsia" w:cstheme="majorBidi"/>
      <w:b/>
      <w:smallCaps/>
      <w:color w:val="0070C0"/>
      <w:spacing w:val="-10"/>
      <w:kern w:val="28"/>
      <w:sz w:val="56"/>
      <w:szCs w:val="56"/>
      <w:lang w:val="fr-BE"/>
    </w:rPr>
  </w:style>
  <w:style w:type="character" w:customStyle="1" w:styleId="TitleChar">
    <w:name w:val="Title Char"/>
    <w:aliases w:val="BAC Title Char"/>
    <w:basedOn w:val="DefaultParagraphFont"/>
    <w:link w:val="Title"/>
    <w:rsid w:val="009D74EC"/>
    <w:rPr>
      <w:rFonts w:ascii="Arial Narrow" w:eastAsiaTheme="majorEastAsia" w:hAnsi="Arial Narrow" w:cstheme="majorBidi"/>
      <w:b/>
      <w:smallCaps/>
      <w:color w:val="0070C0"/>
      <w:spacing w:val="-10"/>
      <w:kern w:val="28"/>
      <w:sz w:val="56"/>
      <w:szCs w:val="56"/>
      <w:lang w:val="fr-BE" w:eastAsia="nl-NL"/>
    </w:rPr>
  </w:style>
  <w:style w:type="paragraph" w:styleId="Subtitle">
    <w:name w:val="Subtitle"/>
    <w:aliases w:val="BAC Subtitle"/>
    <w:basedOn w:val="Normal"/>
    <w:next w:val="Normal"/>
    <w:link w:val="SubtitleChar"/>
    <w:autoRedefine/>
    <w:qFormat/>
    <w:rsid w:val="009D74EC"/>
    <w:pPr>
      <w:numPr>
        <w:ilvl w:val="1"/>
      </w:numPr>
      <w:spacing w:before="120" w:after="240"/>
    </w:pPr>
    <w:rPr>
      <w:rFonts w:eastAsiaTheme="minorEastAsia" w:cstheme="minorBidi"/>
      <w:b/>
      <w:spacing w:val="15"/>
      <w:sz w:val="40"/>
      <w:szCs w:val="22"/>
    </w:rPr>
  </w:style>
  <w:style w:type="character" w:customStyle="1" w:styleId="SubtitleChar">
    <w:name w:val="Subtitle Char"/>
    <w:aliases w:val="BAC Subtitle Char"/>
    <w:basedOn w:val="DefaultParagraphFont"/>
    <w:link w:val="Subtitle"/>
    <w:rsid w:val="009D74EC"/>
    <w:rPr>
      <w:rFonts w:ascii="Arial Narrow" w:eastAsiaTheme="minorEastAsia" w:hAnsi="Arial Narrow" w:cstheme="minorBidi"/>
      <w:b/>
      <w:spacing w:val="15"/>
      <w:sz w:val="40"/>
      <w:szCs w:val="22"/>
      <w:lang w:val="en-GB" w:eastAsia="nl-NL"/>
    </w:rPr>
  </w:style>
  <w:style w:type="paragraph" w:styleId="Quote">
    <w:name w:val="Quote"/>
    <w:aliases w:val="BAC Quote"/>
    <w:basedOn w:val="Normal"/>
    <w:next w:val="Normal"/>
    <w:link w:val="QuoteChar"/>
    <w:uiPriority w:val="29"/>
    <w:rsid w:val="009D74EC"/>
    <w:pPr>
      <w:spacing w:before="200" w:after="160"/>
      <w:ind w:left="864" w:right="864"/>
      <w:jc w:val="center"/>
    </w:pPr>
    <w:rPr>
      <w:i/>
      <w:iCs/>
      <w:color w:val="404040" w:themeColor="text1" w:themeTint="BF"/>
    </w:rPr>
  </w:style>
  <w:style w:type="character" w:customStyle="1" w:styleId="QuoteChar">
    <w:name w:val="Quote Char"/>
    <w:aliases w:val="BAC Quote Char"/>
    <w:basedOn w:val="DefaultParagraphFont"/>
    <w:link w:val="Quote"/>
    <w:uiPriority w:val="29"/>
    <w:rsid w:val="009D74EC"/>
    <w:rPr>
      <w:rFonts w:ascii="Arial Narrow" w:hAnsi="Arial Narrow"/>
      <w:i/>
      <w:iCs/>
      <w:color w:val="404040" w:themeColor="text1" w:themeTint="BF"/>
      <w:sz w:val="22"/>
      <w:lang w:val="en-GB" w:eastAsia="nl-NL"/>
    </w:rPr>
  </w:style>
  <w:style w:type="character" w:styleId="IntenseReference">
    <w:name w:val="Intense Reference"/>
    <w:aliases w:val="BAC Footer/Header Text"/>
    <w:basedOn w:val="DefaultParagraphFont"/>
    <w:uiPriority w:val="32"/>
    <w:qFormat/>
    <w:rsid w:val="009D74EC"/>
    <w:rPr>
      <w:rFonts w:ascii="Arial Narrow" w:hAnsi="Arial Narrow"/>
      <w:b w:val="0"/>
      <w:bCs/>
      <w:caps w:val="0"/>
      <w:smallCaps w:val="0"/>
      <w:strike w:val="0"/>
      <w:dstrike w:val="0"/>
      <w:vanish w:val="0"/>
      <w:color w:val="5B9BD5" w:themeColor="accent1"/>
      <w:spacing w:val="5"/>
      <w:sz w:val="16"/>
      <w:vertAlign w:val="baseline"/>
    </w:rPr>
  </w:style>
  <w:style w:type="paragraph" w:customStyle="1" w:styleId="BACHeading2">
    <w:name w:val="BAC Heading 2"/>
    <w:basedOn w:val="Heading1"/>
    <w:link w:val="BACHeading2Char"/>
    <w:autoRedefine/>
    <w:qFormat/>
    <w:rsid w:val="009D74EC"/>
    <w:rPr>
      <w:b w:val="0"/>
      <w:i/>
      <w:sz w:val="28"/>
    </w:rPr>
  </w:style>
  <w:style w:type="paragraph" w:customStyle="1" w:styleId="BACHeading3">
    <w:name w:val="BAC Heading 3"/>
    <w:basedOn w:val="Normal"/>
    <w:link w:val="BACHeading3Char"/>
    <w:qFormat/>
    <w:rsid w:val="009D74EC"/>
    <w:pPr>
      <w:shd w:val="clear" w:color="auto" w:fill="FFFFFF"/>
      <w:spacing w:before="120" w:after="120"/>
      <w:jc w:val="both"/>
    </w:pPr>
    <w:rPr>
      <w:i/>
      <w:color w:val="555555"/>
      <w:sz w:val="28"/>
      <w:szCs w:val="28"/>
      <w:lang w:val="fr-BE" w:eastAsia="en-US"/>
    </w:rPr>
  </w:style>
  <w:style w:type="character" w:customStyle="1" w:styleId="BACHeading2Char">
    <w:name w:val="BAC Heading 2 Char"/>
    <w:basedOn w:val="Heading1Char"/>
    <w:link w:val="BACHeading2"/>
    <w:rsid w:val="009D74EC"/>
    <w:rPr>
      <w:rFonts w:ascii="Arial Narrow" w:eastAsiaTheme="majorEastAsia" w:hAnsi="Arial Narrow" w:cstheme="majorBidi"/>
      <w:b w:val="0"/>
      <w:i/>
      <w:color w:val="2E74B5" w:themeColor="accent1" w:themeShade="BF"/>
      <w:sz w:val="28"/>
      <w:szCs w:val="32"/>
      <w:lang w:val="en-GB" w:eastAsia="nl-NL"/>
    </w:rPr>
  </w:style>
  <w:style w:type="paragraph" w:customStyle="1" w:styleId="BACHeading4">
    <w:name w:val="BAC Heading 4"/>
    <w:basedOn w:val="Normal"/>
    <w:link w:val="BACHeading4Char"/>
    <w:qFormat/>
    <w:rsid w:val="009D74EC"/>
    <w:pPr>
      <w:shd w:val="clear" w:color="auto" w:fill="FFFFFF"/>
      <w:spacing w:before="120" w:after="120"/>
      <w:jc w:val="both"/>
    </w:pPr>
    <w:rPr>
      <w:i/>
      <w:color w:val="555555"/>
      <w:szCs w:val="24"/>
      <w:u w:val="single"/>
      <w:lang w:val="it-IT" w:eastAsia="en-US"/>
    </w:rPr>
  </w:style>
  <w:style w:type="character" w:customStyle="1" w:styleId="BACHeading3Char">
    <w:name w:val="BAC Heading 3 Char"/>
    <w:basedOn w:val="DefaultParagraphFont"/>
    <w:link w:val="BACHeading3"/>
    <w:rsid w:val="009D74EC"/>
    <w:rPr>
      <w:rFonts w:ascii="Arial Narrow" w:hAnsi="Arial Narrow"/>
      <w:i/>
      <w:color w:val="555555"/>
      <w:sz w:val="28"/>
      <w:szCs w:val="28"/>
      <w:shd w:val="clear" w:color="auto" w:fill="FFFFFF"/>
      <w:lang w:val="fr-BE" w:eastAsia="en-US"/>
    </w:rPr>
  </w:style>
  <w:style w:type="character" w:customStyle="1" w:styleId="BACHeading4Char">
    <w:name w:val="BAC Heading 4 Char"/>
    <w:basedOn w:val="DefaultParagraphFont"/>
    <w:link w:val="BACHeading4"/>
    <w:rsid w:val="009D74EC"/>
    <w:rPr>
      <w:rFonts w:ascii="Arial Narrow" w:hAnsi="Arial Narrow"/>
      <w:i/>
      <w:color w:val="555555"/>
      <w:sz w:val="22"/>
      <w:szCs w:val="24"/>
      <w:u w:val="single"/>
      <w:shd w:val="clear" w:color="auto" w:fill="FFFFFF"/>
      <w:lang w:val="it-IT" w:eastAsia="en-US"/>
    </w:rPr>
  </w:style>
  <w:style w:type="character" w:styleId="Strong">
    <w:name w:val="Strong"/>
    <w:aliases w:val="Bulletted List"/>
    <w:basedOn w:val="DefaultParagraphFont"/>
    <w:rsid w:val="009D74EC"/>
    <w:rPr>
      <w:rFonts w:ascii="Arial Narrow" w:hAnsi="Arial Narrow"/>
      <w:b w:val="0"/>
      <w:bCs/>
      <w:sz w:val="22"/>
    </w:rPr>
  </w:style>
  <w:style w:type="character" w:styleId="UnresolvedMention">
    <w:name w:val="Unresolved Mention"/>
    <w:basedOn w:val="DefaultParagraphFont"/>
    <w:uiPriority w:val="99"/>
    <w:semiHidden/>
    <w:unhideWhenUsed/>
    <w:rsid w:val="00DF1E2D"/>
    <w:rPr>
      <w:color w:val="605E5C"/>
      <w:shd w:val="clear" w:color="auto" w:fill="E1DFDD"/>
    </w:rPr>
  </w:style>
  <w:style w:type="character" w:customStyle="1" w:styleId="FooterChar">
    <w:name w:val="Footer Char"/>
    <w:basedOn w:val="DefaultParagraphFont"/>
    <w:link w:val="Footer"/>
    <w:uiPriority w:val="99"/>
    <w:rsid w:val="00F85EAB"/>
    <w:rPr>
      <w:rFonts w:ascii="Arial Narrow" w:hAnsi="Arial Narrow"/>
      <w:sz w:val="22"/>
      <w:lang w:val="en-GB"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86006">
      <w:bodyDiv w:val="1"/>
      <w:marLeft w:val="0"/>
      <w:marRight w:val="0"/>
      <w:marTop w:val="0"/>
      <w:marBottom w:val="0"/>
      <w:divBdr>
        <w:top w:val="none" w:sz="0" w:space="0" w:color="auto"/>
        <w:left w:val="none" w:sz="0" w:space="0" w:color="auto"/>
        <w:bottom w:val="none" w:sz="0" w:space="0" w:color="auto"/>
        <w:right w:val="none" w:sz="0" w:space="0" w:color="auto"/>
      </w:divBdr>
    </w:div>
    <w:div w:id="539782608">
      <w:bodyDiv w:val="1"/>
      <w:marLeft w:val="0"/>
      <w:marRight w:val="0"/>
      <w:marTop w:val="0"/>
      <w:marBottom w:val="0"/>
      <w:divBdr>
        <w:top w:val="none" w:sz="0" w:space="0" w:color="auto"/>
        <w:left w:val="none" w:sz="0" w:space="0" w:color="auto"/>
        <w:bottom w:val="none" w:sz="0" w:space="0" w:color="auto"/>
        <w:right w:val="none" w:sz="0" w:space="0" w:color="auto"/>
      </w:divBdr>
    </w:div>
    <w:div w:id="726338804">
      <w:bodyDiv w:val="1"/>
      <w:marLeft w:val="0"/>
      <w:marRight w:val="0"/>
      <w:marTop w:val="0"/>
      <w:marBottom w:val="0"/>
      <w:divBdr>
        <w:top w:val="none" w:sz="0" w:space="0" w:color="auto"/>
        <w:left w:val="none" w:sz="0" w:space="0" w:color="auto"/>
        <w:bottom w:val="none" w:sz="0" w:space="0" w:color="auto"/>
        <w:right w:val="none" w:sz="0" w:space="0" w:color="auto"/>
      </w:divBdr>
    </w:div>
    <w:div w:id="754976388">
      <w:bodyDiv w:val="1"/>
      <w:marLeft w:val="0"/>
      <w:marRight w:val="0"/>
      <w:marTop w:val="0"/>
      <w:marBottom w:val="0"/>
      <w:divBdr>
        <w:top w:val="none" w:sz="0" w:space="0" w:color="auto"/>
        <w:left w:val="none" w:sz="0" w:space="0" w:color="auto"/>
        <w:bottom w:val="none" w:sz="0" w:space="0" w:color="auto"/>
        <w:right w:val="none" w:sz="0" w:space="0" w:color="auto"/>
      </w:divBdr>
    </w:div>
    <w:div w:id="96142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hyperlink" Target="https://www.baltimoreaircoil.eu/en/press" TargetMode="Externa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tif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Narrow">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type xmlns="e7640923-457d-46cd-968f-ef15f70a4b28" xsi:nil="true"/>
    <Year xmlns="e7640923-457d-46cd-968f-ef15f70a4b2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B650B8473FB749BA2243703A7BE8D8" ma:contentTypeVersion="12" ma:contentTypeDescription="Create a new document." ma:contentTypeScope="" ma:versionID="5713b92b193ac747977958bdca7c2909">
  <xsd:schema xmlns:xsd="http://www.w3.org/2001/XMLSchema" xmlns:xs="http://www.w3.org/2001/XMLSchema" xmlns:p="http://schemas.microsoft.com/office/2006/metadata/properties" xmlns:ns2="e7640923-457d-46cd-968f-ef15f70a4b28" xmlns:ns3="ad0900c7-d245-488e-8ad1-f1e22271e8fb" targetNamespace="http://schemas.microsoft.com/office/2006/metadata/properties" ma:root="true" ma:fieldsID="a6e5d044c79b6a927f36bdb607d16429" ns2:_="" ns3:_="">
    <xsd:import namespace="e7640923-457d-46cd-968f-ef15f70a4b28"/>
    <xsd:import namespace="ad0900c7-d245-488e-8ad1-f1e22271e8fb"/>
    <xsd:element name="properties">
      <xsd:complexType>
        <xsd:sequence>
          <xsd:element name="documentManagement">
            <xsd:complexType>
              <xsd:all>
                <xsd:element ref="ns2:Documenttype" minOccurs="0"/>
                <xsd:element ref="ns2:Year" minOccurs="0"/>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640923-457d-46cd-968f-ef15f70a4b28" elementFormDefault="qualified">
    <xsd:import namespace="http://schemas.microsoft.com/office/2006/documentManagement/types"/>
    <xsd:import namespace="http://schemas.microsoft.com/office/infopath/2007/PartnerControls"/>
    <xsd:element name="Documenttype" ma:index="8" nillable="true" ma:displayName="Document type" ma:format="Dropdown" ma:internalName="Documenttype">
      <xsd:simpleType>
        <xsd:restriction base="dms:Choice">
          <xsd:enumeration value="Press release"/>
          <xsd:enumeration value="Published article"/>
          <xsd:enumeration value="Press list"/>
          <xsd:enumeration value="Show on TV/media"/>
        </xsd:restriction>
      </xsd:simpleType>
    </xsd:element>
    <xsd:element name="Year" ma:index="9" nillable="true" ma:displayName="Year" ma:format="Dropdown" ma:internalName="Year">
      <xsd:simpleType>
        <xsd:restriction base="dms:Choice">
          <xsd:enumeration value="2019"/>
          <xsd:enumeration value="2020"/>
          <xsd:enumeration value="2021"/>
          <xsd:enumeration value="2022"/>
          <xsd:enumeration value="2023"/>
          <xsd:enumeration value="2024"/>
          <xsd:enumeration value="2025"/>
          <xsd:enumeration value="2026"/>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0900c7-d245-488e-8ad1-f1e22271e8f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CF1A9F-4B90-49E6-9222-D9F7C2F0E1C4}">
  <ds:schemaRefs>
    <ds:schemaRef ds:uri="http://schemas.microsoft.com/sharepoint/v3/contenttype/forms"/>
  </ds:schemaRefs>
</ds:datastoreItem>
</file>

<file path=customXml/itemProps2.xml><?xml version="1.0" encoding="utf-8"?>
<ds:datastoreItem xmlns:ds="http://schemas.openxmlformats.org/officeDocument/2006/customXml" ds:itemID="{256AABED-BCBB-4780-BE5E-69AA4A147EBF}">
  <ds:schemaRefs>
    <ds:schemaRef ds:uri="http://schemas.microsoft.com/office/2006/metadata/properties"/>
    <ds:schemaRef ds:uri="http://schemas.microsoft.com/office/infopath/2007/PartnerControls"/>
    <ds:schemaRef ds:uri="e7640923-457d-46cd-968f-ef15f70a4b28"/>
  </ds:schemaRefs>
</ds:datastoreItem>
</file>

<file path=customXml/itemProps3.xml><?xml version="1.0" encoding="utf-8"?>
<ds:datastoreItem xmlns:ds="http://schemas.openxmlformats.org/officeDocument/2006/customXml" ds:itemID="{EEBA7F92-038C-4237-B720-C6B0E06AFC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640923-457d-46cd-968f-ef15f70a4b28"/>
    <ds:schemaRef ds:uri="ad0900c7-d245-488e-8ad1-f1e22271e8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1059</Words>
  <Characters>6037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BAC Fax template</vt:lpstr>
    </vt:vector>
  </TitlesOfParts>
  <Company>Baltimore Aircoil Int.</Company>
  <LinksUpToDate>false</LinksUpToDate>
  <CharactersWithSpaces>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 Fax template</dc:title>
  <dc:subject/>
  <dc:creator>Vinckx, Lieve</dc:creator>
  <cp:keywords/>
  <dc:description>General Fax template</dc:description>
  <cp:lastModifiedBy>Vinckx, Lieve</cp:lastModifiedBy>
  <cp:revision>3</cp:revision>
  <cp:lastPrinted>2012-05-04T08:42:00Z</cp:lastPrinted>
  <dcterms:created xsi:type="dcterms:W3CDTF">2024-09-20T07:33:00Z</dcterms:created>
  <dcterms:modified xsi:type="dcterms:W3CDTF">2024-09-26T13:44:00Z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0x01010028B650B8473FB749BA2243703A7BE8D8</vt:lpwstr>
  </property>
</Properties>
</file>